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98"/>
      </w:tblGrid>
      <w:tr w:rsidR="0098530E" w:rsidTr="003564CE">
        <w:trPr>
          <w:trHeight w:val="800"/>
        </w:trPr>
        <w:tc>
          <w:tcPr>
            <w:tcW w:w="9198" w:type="dxa"/>
            <w:vAlign w:val="center"/>
          </w:tcPr>
          <w:p w:rsidR="0098530E" w:rsidRDefault="0098530E" w:rsidP="0098530E">
            <w:pPr>
              <w:pStyle w:val="Subtitle"/>
            </w:pPr>
            <w:bookmarkStart w:id="0" w:name="_Toc438954449"/>
            <w:r>
              <w:t>Statement of Requirements</w:t>
            </w:r>
            <w:bookmarkEnd w:id="0"/>
            <w:r w:rsidR="00C65033">
              <w:t xml:space="preserve"> for Security Services</w:t>
            </w:r>
          </w:p>
        </w:tc>
      </w:tr>
    </w:tbl>
    <w:p w:rsidR="0098530E" w:rsidRDefault="0098530E" w:rsidP="0098530E"/>
    <w:p w:rsidR="0098530E" w:rsidRDefault="0098530E" w:rsidP="0098530E"/>
    <w:p w:rsidR="0098530E" w:rsidRDefault="0098530E" w:rsidP="0098530E">
      <w:pPr>
        <w:pStyle w:val="Subtitle2"/>
        <w:rPr>
          <w:lang w:val="en-GB"/>
        </w:rPr>
      </w:pPr>
      <w:r>
        <w:rPr>
          <w:lang w:val="en-GB"/>
        </w:rPr>
        <w:t>Contents</w:t>
      </w:r>
    </w:p>
    <w:p w:rsidR="0098530E" w:rsidRDefault="0098530E" w:rsidP="0098530E">
      <w:pPr>
        <w:rPr>
          <w:i/>
        </w:rPr>
      </w:pPr>
    </w:p>
    <w:p w:rsidR="0098530E" w:rsidRDefault="0098530E" w:rsidP="0098530E">
      <w:pPr>
        <w:jc w:val="right"/>
        <w:rPr>
          <w:b/>
          <w:sz w:val="32"/>
        </w:rPr>
      </w:pPr>
    </w:p>
    <w:p w:rsidR="0098530E" w:rsidRDefault="0098530E" w:rsidP="0098530E">
      <w:pPr>
        <w:jc w:val="right"/>
        <w:rPr>
          <w:b/>
        </w:rPr>
      </w:pPr>
    </w:p>
    <w:p w:rsidR="0098530E" w:rsidRDefault="0098530E" w:rsidP="0098530E">
      <w:pPr>
        <w:pStyle w:val="TOC1"/>
        <w:tabs>
          <w:tab w:val="left" w:pos="720"/>
          <w:tab w:val="right" w:leader="dot" w:pos="9005"/>
        </w:tabs>
        <w:rPr>
          <w:noProof/>
        </w:rPr>
      </w:pPr>
      <w:r>
        <w:rPr>
          <w:b w:val="0"/>
          <w:i/>
          <w:caps/>
          <w:smallCaps/>
          <w:lang w:val="en-GB"/>
        </w:rPr>
        <w:fldChar w:fldCharType="begin"/>
      </w:r>
      <w:r>
        <w:rPr>
          <w:b w:val="0"/>
          <w:i/>
          <w:caps/>
          <w:smallCaps/>
          <w:lang w:val="en-GB"/>
        </w:rPr>
        <w:instrText xml:space="preserve"> TOC \t "Section VII Header2,1" </w:instrText>
      </w:r>
      <w:r>
        <w:rPr>
          <w:b w:val="0"/>
          <w:i/>
          <w:caps/>
          <w:smallCaps/>
          <w:lang w:val="en-GB"/>
        </w:rPr>
        <w:fldChar w:fldCharType="separate"/>
      </w:r>
      <w:r>
        <w:rPr>
          <w:noProof/>
        </w:rPr>
        <w:t>1.</w:t>
      </w:r>
      <w:r>
        <w:rPr>
          <w:noProof/>
        </w:rPr>
        <w:tab/>
        <w:t>List of Services  and Related Goods</w:t>
      </w:r>
    </w:p>
    <w:p w:rsidR="0098530E" w:rsidRDefault="0098530E" w:rsidP="0098530E">
      <w:pPr>
        <w:pStyle w:val="TOC1"/>
        <w:tabs>
          <w:tab w:val="left" w:pos="720"/>
          <w:tab w:val="right" w:leader="dot" w:pos="9005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Completion Schedule</w:t>
      </w:r>
    </w:p>
    <w:p w:rsidR="0098530E" w:rsidRDefault="0098530E" w:rsidP="0098530E">
      <w:pPr>
        <w:pStyle w:val="TOC1"/>
        <w:tabs>
          <w:tab w:val="left" w:pos="720"/>
          <w:tab w:val="right" w:leader="dot" w:pos="9005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Statement of Requirements (Technical Specifications) </w:t>
      </w:r>
    </w:p>
    <w:p w:rsidR="0098530E" w:rsidRDefault="0098530E" w:rsidP="0098530E">
      <w:pPr>
        <w:pStyle w:val="TOC1"/>
        <w:tabs>
          <w:tab w:val="left" w:pos="720"/>
          <w:tab w:val="right" w:leader="dot" w:pos="9005"/>
        </w:tabs>
        <w:rPr>
          <w:noProof/>
        </w:rPr>
      </w:pPr>
    </w:p>
    <w:p w:rsidR="0098530E" w:rsidRDefault="0098530E" w:rsidP="0098530E">
      <w:pPr>
        <w:pStyle w:val="TOC2"/>
        <w:spacing w:before="120" w:after="120"/>
        <w:rPr>
          <w:noProof w:val="0"/>
          <w:lang w:val="en-GB"/>
        </w:rPr>
      </w:pPr>
      <w:r>
        <w:rPr>
          <w:noProof w:val="0"/>
          <w:lang w:val="en-GB"/>
        </w:rPr>
        <w:fldChar w:fldCharType="end"/>
      </w:r>
    </w:p>
    <w:p w:rsidR="0098530E" w:rsidRDefault="0098530E" w:rsidP="0098530E"/>
    <w:p w:rsidR="0098530E" w:rsidRDefault="0098530E" w:rsidP="0098530E">
      <w:pPr>
        <w:jc w:val="center"/>
      </w:pPr>
    </w:p>
    <w:p w:rsidR="0098530E" w:rsidRDefault="0098530E" w:rsidP="0098530E">
      <w:pPr>
        <w:jc w:val="center"/>
      </w:pPr>
    </w:p>
    <w:p w:rsidR="0098530E" w:rsidRDefault="0098530E" w:rsidP="0098530E">
      <w:pPr>
        <w:jc w:val="center"/>
      </w:pPr>
    </w:p>
    <w:p w:rsidR="0098530E" w:rsidRDefault="0098530E" w:rsidP="0098530E">
      <w:pPr>
        <w:jc w:val="center"/>
      </w:pPr>
    </w:p>
    <w:p w:rsidR="0098530E" w:rsidRDefault="0098530E" w:rsidP="0098530E">
      <w:pPr>
        <w:jc w:val="center"/>
      </w:pPr>
    </w:p>
    <w:p w:rsidR="0098530E" w:rsidRDefault="0098530E" w:rsidP="0098530E">
      <w:pPr>
        <w:jc w:val="center"/>
      </w:pPr>
    </w:p>
    <w:p w:rsidR="0098530E" w:rsidRDefault="0098530E" w:rsidP="0098530E">
      <w:pPr>
        <w:jc w:val="center"/>
      </w:pPr>
    </w:p>
    <w:p w:rsidR="0098530E" w:rsidRDefault="0098530E" w:rsidP="0098530E">
      <w:pPr>
        <w:jc w:val="center"/>
        <w:sectPr w:rsidR="0098530E" w:rsidSect="00E20F7F">
          <w:headerReference w:type="even" r:id="rId7"/>
          <w:headerReference w:type="default" r:id="rId8"/>
          <w:headerReference w:type="first" r:id="rId9"/>
          <w:pgSz w:w="11907" w:h="16840" w:code="9"/>
          <w:pgMar w:top="1440" w:right="1304" w:bottom="1440" w:left="1588" w:header="567" w:footer="567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98"/>
      </w:tblGrid>
      <w:tr w:rsidR="0098530E" w:rsidTr="003564CE">
        <w:trPr>
          <w:cantSplit/>
          <w:trHeight w:val="600"/>
        </w:trPr>
        <w:tc>
          <w:tcPr>
            <w:tcW w:w="9198" w:type="dxa"/>
            <w:vAlign w:val="center"/>
          </w:tcPr>
          <w:p w:rsidR="0098530E" w:rsidRPr="00114A06" w:rsidRDefault="0098530E" w:rsidP="003564CE">
            <w:pPr>
              <w:pStyle w:val="SectionVIIHeader2"/>
            </w:pPr>
            <w:r>
              <w:lastRenderedPageBreak/>
              <w:br w:type="page"/>
            </w:r>
            <w:bookmarkStart w:id="1" w:name="_Toc422725298"/>
            <w:bookmarkStart w:id="2" w:name="_Toc427641274"/>
            <w:bookmarkStart w:id="3" w:name="_Toc438907057"/>
            <w:bookmarkStart w:id="4" w:name="_Toc438907256"/>
            <w:bookmarkStart w:id="5" w:name="_Toc91648898"/>
            <w:r w:rsidRPr="00114A06">
              <w:t>List of Services and Related Goods</w:t>
            </w:r>
            <w:bookmarkEnd w:id="1"/>
            <w:bookmarkEnd w:id="2"/>
            <w:bookmarkEnd w:id="3"/>
            <w:bookmarkEnd w:id="4"/>
            <w:bookmarkEnd w:id="5"/>
          </w:p>
          <w:p w:rsidR="0098530E" w:rsidRDefault="0098530E" w:rsidP="003564CE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Procurement Reference Number: CRWB/NCS/SS</w:t>
            </w:r>
            <w:r w:rsidRPr="00DF30B3">
              <w:rPr>
                <w:b/>
              </w:rPr>
              <w:t>/</w:t>
            </w:r>
            <w:r>
              <w:rPr>
                <w:b/>
              </w:rPr>
              <w:t>2023</w:t>
            </w:r>
          </w:p>
        </w:tc>
      </w:tr>
    </w:tbl>
    <w:p w:rsidR="0098530E" w:rsidRDefault="0098530E" w:rsidP="0098530E">
      <w:pPr>
        <w:rPr>
          <w:sz w:val="12"/>
        </w:rPr>
      </w:pPr>
    </w:p>
    <w:p w:rsidR="0098530E" w:rsidRDefault="0098530E" w:rsidP="0098530E">
      <w:pPr>
        <w:rPr>
          <w:sz w:val="12"/>
        </w:rPr>
      </w:pPr>
    </w:p>
    <w:p w:rsidR="0098530E" w:rsidRPr="00BD0741" w:rsidRDefault="0098530E" w:rsidP="0098530E">
      <w:pPr>
        <w:rPr>
          <w:b/>
          <w:sz w:val="28"/>
          <w:szCs w:val="28"/>
        </w:rPr>
      </w:pPr>
      <w:r w:rsidRPr="00BD0741">
        <w:rPr>
          <w:b/>
          <w:sz w:val="28"/>
          <w:szCs w:val="28"/>
        </w:rPr>
        <w:t>LOT 1</w:t>
      </w:r>
      <w:r>
        <w:rPr>
          <w:b/>
          <w:sz w:val="28"/>
          <w:szCs w:val="28"/>
        </w:rPr>
        <w:t>: HEAD OFFICE ZONE</w:t>
      </w:r>
    </w:p>
    <w:p w:rsidR="0098530E" w:rsidRDefault="0098530E" w:rsidP="0098530E">
      <w:pPr>
        <w:rPr>
          <w:sz w:val="12"/>
        </w:rPr>
      </w:pPr>
    </w:p>
    <w:tbl>
      <w:tblPr>
        <w:tblW w:w="9805" w:type="dxa"/>
        <w:tblLayout w:type="fixed"/>
        <w:tblLook w:val="0000" w:firstRow="0" w:lastRow="0" w:firstColumn="0" w:lastColumn="0" w:noHBand="0" w:noVBand="0"/>
      </w:tblPr>
      <w:tblGrid>
        <w:gridCol w:w="3055"/>
        <w:gridCol w:w="1080"/>
        <w:gridCol w:w="1080"/>
        <w:gridCol w:w="1080"/>
        <w:gridCol w:w="3510"/>
      </w:tblGrid>
      <w:tr w:rsidR="0098530E" w:rsidTr="00C002DC">
        <w:trPr>
          <w:trHeight w:val="3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6F4BD7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HEAD OFFICE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6F4BD7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6F4BD7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NIGHT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8530E" w:rsidRDefault="0098530E" w:rsidP="006F4BD7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30E" w:rsidRDefault="0098530E" w:rsidP="006F4BD7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SERVICE PROVIDER REQUIREMENT</w:t>
            </w: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C002DC" w:rsidRDefault="00C002DC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CEO Residence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9648B"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  <w:t>Guards</w:t>
            </w:r>
          </w:p>
        </w:tc>
      </w:tr>
      <w:tr w:rsidR="00C002DC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DC" w:rsidRPr="00C002DC" w:rsidRDefault="00C002DC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DOFA Residence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2DC" w:rsidRPr="0099648B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C002DC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DC" w:rsidRPr="00C002DC" w:rsidRDefault="00C002DC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2DC" w:rsidRPr="0099648B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C002DC" w:rsidTr="00C002DC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DC" w:rsidRPr="00C002DC" w:rsidRDefault="00C002DC" w:rsidP="00C002DC">
            <w:pPr>
              <w:ind w:hanging="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C002DC">
              <w:rPr>
                <w:rFonts w:ascii="Calibri" w:eastAsia="Calibri" w:hAnsi="Calibri" w:cs="Calibri"/>
                <w:b/>
                <w:color w:val="000000"/>
              </w:rPr>
              <w:t>Sub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P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002DC"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P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002DC"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2DC" w:rsidRP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002DC"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2DC" w:rsidRPr="0099648B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6F4BD7" w:rsidTr="00C002DC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C002DC" w:rsidRDefault="006F4BD7" w:rsidP="00C002DC">
            <w:pPr>
              <w:ind w:hanging="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BD7" w:rsidRPr="00C002DC" w:rsidRDefault="006F4BD7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BD7" w:rsidRPr="00C002DC" w:rsidRDefault="006F4BD7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BD7" w:rsidRPr="00C002DC" w:rsidRDefault="006F4BD7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BD7" w:rsidRPr="0099648B" w:rsidRDefault="006F4BD7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C002DC" w:rsidTr="00C002DC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DC" w:rsidRPr="006F4BD7" w:rsidRDefault="00C002DC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  <w:r w:rsidRPr="006F4BD7">
              <w:rPr>
                <w:rFonts w:ascii="Calibri" w:eastAsia="Calibri" w:hAnsi="Calibri" w:cs="Calibri"/>
                <w:b/>
                <w:color w:val="000000"/>
              </w:rPr>
              <w:t>Main 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02DC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2DC" w:rsidRPr="0099648B" w:rsidRDefault="00C002DC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98530E" w:rsidTr="00C002DC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Cash Office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530E" w:rsidRPr="006F4BD7" w:rsidRDefault="006F4BD7" w:rsidP="003564CE">
            <w:pPr>
              <w:ind w:hanging="2"/>
              <w:jc w:val="center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6F4BD7">
              <w:rPr>
                <w:rFonts w:asciiTheme="minorHAnsi" w:hAnsiTheme="minorHAnsi" w:cstheme="minorHAnsi"/>
                <w:b/>
                <w:i/>
                <w:sz w:val="28"/>
              </w:rPr>
              <w:t>Guards</w:t>
            </w: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Workshop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Wood 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Boardroom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C002DC">
            <w:pPr>
              <w:ind w:hanging="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Sub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b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NALIKULE INSTITUTE OF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Plant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</w:pPr>
            <w:r w:rsidRPr="0099648B"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  <w:t>Guards</w:t>
            </w: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Boreholes 1,2 and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C002DC">
            <w:pPr>
              <w:ind w:hanging="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Sub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b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b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3E58F9" w:rsidRDefault="0098530E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MITUNDU</w:t>
            </w:r>
            <w:r w:rsidRPr="003E58F9">
              <w:rPr>
                <w:rFonts w:ascii="Calibri" w:eastAsia="Calibri" w:hAnsi="Calibri" w:cs="Calibri"/>
                <w:b/>
                <w:color w:val="000000"/>
              </w:rPr>
              <w:t xml:space="preserve"> SCHEME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b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Main Office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  <w:t>Guards</w:t>
            </w: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Plant Office/Pump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6F4BD7">
            <w:pPr>
              <w:ind w:hanging="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Sub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3E58F9" w:rsidRDefault="0098530E" w:rsidP="006F4BD7">
            <w:pPr>
              <w:ind w:hanging="2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BUNDA</w:t>
            </w:r>
            <w:r w:rsidRPr="003E58F9">
              <w:rPr>
                <w:rFonts w:ascii="Calibri" w:eastAsia="Calibri" w:hAnsi="Calibri" w:cs="Calibri"/>
                <w:b/>
                <w:color w:val="000000"/>
              </w:rPr>
              <w:t xml:space="preserve"> SCHEME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Main Office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 w:val="28"/>
                <w:szCs w:val="22"/>
              </w:rPr>
              <w:t>Guards</w:t>
            </w: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New </w:t>
            </w:r>
            <w:r w:rsidRPr="004F419C">
              <w:rPr>
                <w:rFonts w:ascii="Calibri" w:eastAsia="Calibri" w:hAnsi="Calibri" w:cs="Calibri"/>
                <w:color w:val="000000"/>
              </w:rPr>
              <w:t>Pump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19C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Fisheries Borehole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b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530E" w:rsidRPr="0072591F" w:rsidRDefault="0098530E" w:rsidP="002856B9">
            <w:pPr>
              <w:ind w:hanging="2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72591F">
              <w:rPr>
                <w:rFonts w:ascii="Calibri" w:eastAsia="Calibri" w:hAnsi="Calibri" w:cs="Calibri"/>
                <w:b/>
                <w:color w:val="000000"/>
              </w:rPr>
              <w:t>Sub 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8530E" w:rsidRPr="0072591F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b/>
              </w:rPr>
            </w:pPr>
          </w:p>
        </w:tc>
      </w:tr>
      <w:tr w:rsidR="0098530E" w:rsidTr="0098530E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72591F" w:rsidRDefault="0098530E" w:rsidP="003564CE">
            <w:pPr>
              <w:ind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30E" w:rsidRDefault="0098530E" w:rsidP="003564CE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0E" w:rsidRPr="004F419C" w:rsidRDefault="0098530E" w:rsidP="003564CE">
            <w:pPr>
              <w:ind w:hanging="2"/>
              <w:jc w:val="center"/>
              <w:rPr>
                <w:b/>
              </w:rPr>
            </w:pPr>
          </w:p>
        </w:tc>
      </w:tr>
    </w:tbl>
    <w:p w:rsidR="0098530E" w:rsidRDefault="0098530E" w:rsidP="0098530E">
      <w:pPr>
        <w:rPr>
          <w:sz w:val="12"/>
        </w:rPr>
      </w:pPr>
    </w:p>
    <w:p w:rsidR="00227F8C" w:rsidRDefault="00227F8C" w:rsidP="0098530E">
      <w:pPr>
        <w:rPr>
          <w:b/>
          <w:sz w:val="22"/>
          <w:szCs w:val="22"/>
        </w:rPr>
      </w:pPr>
    </w:p>
    <w:p w:rsidR="00227F8C" w:rsidRDefault="00227F8C" w:rsidP="0098530E">
      <w:pPr>
        <w:rPr>
          <w:b/>
          <w:sz w:val="22"/>
          <w:szCs w:val="22"/>
        </w:rPr>
      </w:pPr>
    </w:p>
    <w:p w:rsidR="00227F8C" w:rsidRDefault="00227F8C" w:rsidP="0098530E">
      <w:pPr>
        <w:rPr>
          <w:b/>
          <w:sz w:val="22"/>
          <w:szCs w:val="22"/>
        </w:rPr>
      </w:pPr>
    </w:p>
    <w:p w:rsidR="00227F8C" w:rsidRDefault="00227F8C" w:rsidP="0098530E">
      <w:pPr>
        <w:rPr>
          <w:b/>
          <w:sz w:val="22"/>
          <w:szCs w:val="22"/>
        </w:rPr>
      </w:pPr>
    </w:p>
    <w:p w:rsidR="00227F8C" w:rsidRDefault="006F3F52" w:rsidP="0098530E">
      <w:pPr>
        <w:rPr>
          <w:b/>
          <w:sz w:val="22"/>
          <w:szCs w:val="22"/>
        </w:rPr>
      </w:pPr>
      <w:r>
        <w:rPr>
          <w:b/>
          <w:sz w:val="22"/>
          <w:szCs w:val="22"/>
        </w:rPr>
        <w:t>Details Continued /……………</w:t>
      </w:r>
    </w:p>
    <w:p w:rsidR="0098530E" w:rsidRPr="0072591F" w:rsidRDefault="0098530E" w:rsidP="0098530E">
      <w:pPr>
        <w:rPr>
          <w:b/>
          <w:sz w:val="22"/>
          <w:szCs w:val="22"/>
        </w:rPr>
      </w:pPr>
      <w:r w:rsidRPr="0072591F">
        <w:rPr>
          <w:b/>
          <w:sz w:val="22"/>
          <w:szCs w:val="22"/>
        </w:rPr>
        <w:lastRenderedPageBreak/>
        <w:t>DETAILED SUMMARY</w:t>
      </w:r>
    </w:p>
    <w:p w:rsidR="0098530E" w:rsidRDefault="0098530E" w:rsidP="0098530E">
      <w:pPr>
        <w:rPr>
          <w:sz w:val="12"/>
        </w:rPr>
      </w:pPr>
    </w:p>
    <w:p w:rsidR="0098530E" w:rsidRDefault="0098530E" w:rsidP="0098530E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170"/>
      </w:tblGrid>
      <w:tr w:rsidR="0098530E" w:rsidRPr="004E7A0B" w:rsidTr="002856B9">
        <w:tc>
          <w:tcPr>
            <w:tcW w:w="5485" w:type="dxa"/>
            <w:shd w:val="clear" w:color="auto" w:fill="auto"/>
          </w:tcPr>
          <w:p w:rsidR="0098530E" w:rsidRPr="004E7A0B" w:rsidRDefault="002856B9" w:rsidP="003564CE">
            <w:pPr>
              <w:rPr>
                <w:szCs w:val="24"/>
              </w:rPr>
            </w:pPr>
            <w:r>
              <w:rPr>
                <w:szCs w:val="24"/>
              </w:rPr>
              <w:t>CORPORATE MANAGEMENT RESIDENCES</w:t>
            </w:r>
          </w:p>
        </w:tc>
        <w:tc>
          <w:tcPr>
            <w:tcW w:w="1170" w:type="dxa"/>
            <w:shd w:val="clear" w:color="auto" w:fill="auto"/>
          </w:tcPr>
          <w:p w:rsidR="0098530E" w:rsidRPr="004E7A0B" w:rsidRDefault="002856B9" w:rsidP="00356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856B9" w:rsidRPr="004E7A0B" w:rsidTr="002856B9">
        <w:tc>
          <w:tcPr>
            <w:tcW w:w="5485" w:type="dxa"/>
            <w:shd w:val="clear" w:color="auto" w:fill="auto"/>
          </w:tcPr>
          <w:p w:rsidR="002856B9" w:rsidRPr="004E7A0B" w:rsidRDefault="002856B9" w:rsidP="003564CE">
            <w:pPr>
              <w:rPr>
                <w:szCs w:val="24"/>
              </w:rPr>
            </w:pPr>
            <w:r>
              <w:rPr>
                <w:szCs w:val="24"/>
              </w:rPr>
              <w:t>HEADOFFICE</w:t>
            </w:r>
          </w:p>
        </w:tc>
        <w:tc>
          <w:tcPr>
            <w:tcW w:w="1170" w:type="dxa"/>
            <w:shd w:val="clear" w:color="auto" w:fill="auto"/>
          </w:tcPr>
          <w:p w:rsidR="002856B9" w:rsidRPr="004E7A0B" w:rsidRDefault="002856B9" w:rsidP="00356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8530E" w:rsidRPr="004E7A0B" w:rsidTr="002856B9">
        <w:tc>
          <w:tcPr>
            <w:tcW w:w="5485" w:type="dxa"/>
            <w:shd w:val="clear" w:color="auto" w:fill="auto"/>
          </w:tcPr>
          <w:p w:rsidR="0098530E" w:rsidRPr="004E7A0B" w:rsidRDefault="0098530E" w:rsidP="003564CE">
            <w:pPr>
              <w:rPr>
                <w:szCs w:val="24"/>
              </w:rPr>
            </w:pPr>
            <w:r w:rsidRPr="004E7A0B">
              <w:rPr>
                <w:szCs w:val="24"/>
              </w:rPr>
              <w:t>NALIKULE INSTITUTE OF EDUCATION</w:t>
            </w:r>
          </w:p>
        </w:tc>
        <w:tc>
          <w:tcPr>
            <w:tcW w:w="1170" w:type="dxa"/>
            <w:shd w:val="clear" w:color="auto" w:fill="auto"/>
          </w:tcPr>
          <w:p w:rsidR="0098530E" w:rsidRPr="004E7A0B" w:rsidRDefault="0098530E" w:rsidP="003564CE">
            <w:pPr>
              <w:jc w:val="center"/>
              <w:rPr>
                <w:szCs w:val="24"/>
              </w:rPr>
            </w:pPr>
            <w:r w:rsidRPr="004E7A0B">
              <w:rPr>
                <w:szCs w:val="24"/>
              </w:rPr>
              <w:t>6</w:t>
            </w:r>
          </w:p>
        </w:tc>
      </w:tr>
      <w:tr w:rsidR="0098530E" w:rsidRPr="004E7A0B" w:rsidTr="002856B9">
        <w:tc>
          <w:tcPr>
            <w:tcW w:w="5485" w:type="dxa"/>
            <w:shd w:val="clear" w:color="auto" w:fill="auto"/>
          </w:tcPr>
          <w:p w:rsidR="0098530E" w:rsidRPr="004E7A0B" w:rsidRDefault="0098530E" w:rsidP="003564CE">
            <w:pPr>
              <w:rPr>
                <w:szCs w:val="24"/>
              </w:rPr>
            </w:pPr>
            <w:r>
              <w:rPr>
                <w:szCs w:val="24"/>
              </w:rPr>
              <w:t>MITUNDU SCHEME</w:t>
            </w:r>
          </w:p>
        </w:tc>
        <w:tc>
          <w:tcPr>
            <w:tcW w:w="1170" w:type="dxa"/>
            <w:shd w:val="clear" w:color="auto" w:fill="auto"/>
          </w:tcPr>
          <w:p w:rsidR="0098530E" w:rsidRPr="004E7A0B" w:rsidRDefault="0098530E" w:rsidP="00356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98530E" w:rsidRPr="004E7A0B" w:rsidTr="002856B9">
        <w:tc>
          <w:tcPr>
            <w:tcW w:w="5485" w:type="dxa"/>
            <w:shd w:val="clear" w:color="auto" w:fill="auto"/>
          </w:tcPr>
          <w:p w:rsidR="0098530E" w:rsidRDefault="0098530E" w:rsidP="003564CE">
            <w:pPr>
              <w:rPr>
                <w:szCs w:val="24"/>
              </w:rPr>
            </w:pPr>
            <w:r>
              <w:rPr>
                <w:szCs w:val="24"/>
              </w:rPr>
              <w:t>BUNDA SCHEME</w:t>
            </w:r>
          </w:p>
        </w:tc>
        <w:tc>
          <w:tcPr>
            <w:tcW w:w="1170" w:type="dxa"/>
            <w:shd w:val="clear" w:color="auto" w:fill="auto"/>
          </w:tcPr>
          <w:p w:rsidR="0098530E" w:rsidRDefault="0098530E" w:rsidP="003564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8530E" w:rsidRPr="004E7A0B" w:rsidTr="002856B9">
        <w:tc>
          <w:tcPr>
            <w:tcW w:w="5485" w:type="dxa"/>
            <w:shd w:val="clear" w:color="auto" w:fill="auto"/>
          </w:tcPr>
          <w:p w:rsidR="0098530E" w:rsidRPr="004E7A0B" w:rsidRDefault="0098530E" w:rsidP="003564CE">
            <w:pPr>
              <w:rPr>
                <w:b/>
                <w:szCs w:val="24"/>
              </w:rPr>
            </w:pPr>
            <w:r w:rsidRPr="004E7A0B">
              <w:rPr>
                <w:b/>
                <w:szCs w:val="24"/>
              </w:rPr>
              <w:t>GRAND TOTAL</w:t>
            </w:r>
          </w:p>
        </w:tc>
        <w:tc>
          <w:tcPr>
            <w:tcW w:w="1170" w:type="dxa"/>
            <w:shd w:val="clear" w:color="auto" w:fill="auto"/>
          </w:tcPr>
          <w:p w:rsidR="0098530E" w:rsidRPr="004E7A0B" w:rsidRDefault="002856B9" w:rsidP="003564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</w:tr>
    </w:tbl>
    <w:p w:rsidR="0098530E" w:rsidRDefault="0098530E" w:rsidP="0098530E">
      <w:pPr>
        <w:rPr>
          <w:sz w:val="12"/>
        </w:rPr>
      </w:pPr>
    </w:p>
    <w:p w:rsidR="0098530E" w:rsidRDefault="0098530E" w:rsidP="0098530E">
      <w:pPr>
        <w:rPr>
          <w:sz w:val="12"/>
        </w:rPr>
      </w:pPr>
    </w:p>
    <w:p w:rsidR="0098530E" w:rsidRDefault="0098530E" w:rsidP="0098530E">
      <w:pPr>
        <w:rPr>
          <w:sz w:val="12"/>
        </w:rPr>
      </w:pPr>
    </w:p>
    <w:p w:rsidR="0098530E" w:rsidRDefault="0098530E" w:rsidP="0098530E">
      <w:pPr>
        <w:rPr>
          <w:sz w:val="12"/>
        </w:rPr>
      </w:pPr>
    </w:p>
    <w:p w:rsidR="0098530E" w:rsidRDefault="0098530E" w:rsidP="0098530E">
      <w:pPr>
        <w:rPr>
          <w:sz w:val="12"/>
        </w:rPr>
      </w:pPr>
    </w:p>
    <w:p w:rsidR="0098530E" w:rsidRPr="00077C65" w:rsidRDefault="0098530E" w:rsidP="0098530E">
      <w:pPr>
        <w:pStyle w:val="SectionVIIHeader2"/>
      </w:pPr>
      <w:bookmarkStart w:id="6" w:name="_Toc422725299"/>
      <w:bookmarkStart w:id="7" w:name="_Toc427641275"/>
      <w:bookmarkStart w:id="8" w:name="_Toc438907058"/>
      <w:bookmarkStart w:id="9" w:name="_Toc438907257"/>
      <w:bookmarkStart w:id="10" w:name="_Toc91648899"/>
      <w:r w:rsidRPr="00077C65">
        <w:t>Completion Schedule</w:t>
      </w:r>
      <w:bookmarkEnd w:id="6"/>
      <w:bookmarkEnd w:id="7"/>
      <w:bookmarkEnd w:id="8"/>
      <w:bookmarkEnd w:id="9"/>
      <w:bookmarkEnd w:id="10"/>
    </w:p>
    <w:p w:rsidR="0098530E" w:rsidRDefault="0098530E" w:rsidP="0098530E">
      <w:r>
        <w:t>The completion period shall commence from the date of contract award.</w:t>
      </w:r>
    </w:p>
    <w:p w:rsidR="0098530E" w:rsidRDefault="0098530E" w:rsidP="0098530E"/>
    <w:p w:rsidR="0098530E" w:rsidRPr="00224196" w:rsidRDefault="0098530E" w:rsidP="0098530E">
      <w:pPr>
        <w:rPr>
          <w:b/>
        </w:rPr>
      </w:pPr>
    </w:p>
    <w:tbl>
      <w:tblPr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009"/>
        <w:gridCol w:w="1350"/>
        <w:gridCol w:w="3477"/>
      </w:tblGrid>
      <w:tr w:rsidR="0098530E" w:rsidTr="007F3B92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530E" w:rsidRDefault="0098530E" w:rsidP="003564CE">
            <w:pPr>
              <w:spacing w:before="120" w:after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Item Number</w:t>
            </w:r>
          </w:p>
        </w:tc>
        <w:tc>
          <w:tcPr>
            <w:tcW w:w="400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530E" w:rsidRDefault="0098530E" w:rsidP="007F3B92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Services and or Related</w:t>
            </w:r>
            <w:r w:rsidRPr="00D777AF">
              <w:rPr>
                <w:b/>
                <w:sz w:val="20"/>
              </w:rPr>
              <w:t xml:space="preserve"> Goods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530E" w:rsidRDefault="0098530E" w:rsidP="007F3B92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Completion period</w:t>
            </w:r>
            <w:r>
              <w:rPr>
                <w:b/>
                <w:sz w:val="20"/>
              </w:rPr>
              <w:br/>
              <w:t>(Months)</w:t>
            </w:r>
          </w:p>
        </w:tc>
        <w:tc>
          <w:tcPr>
            <w:tcW w:w="34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530E" w:rsidRDefault="0098530E" w:rsidP="007F3B92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 Sites</w:t>
            </w:r>
          </w:p>
        </w:tc>
      </w:tr>
      <w:tr w:rsidR="0098530E" w:rsidTr="007F3B92">
        <w:tc>
          <w:tcPr>
            <w:tcW w:w="959" w:type="dxa"/>
            <w:tcBorders>
              <w:top w:val="single" w:sz="4" w:space="0" w:color="auto"/>
            </w:tcBorders>
          </w:tcPr>
          <w:p w:rsidR="0098530E" w:rsidRDefault="0098530E" w:rsidP="003564CE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</w:tcBorders>
          </w:tcPr>
          <w:p w:rsidR="0098530E" w:rsidRDefault="0098530E" w:rsidP="003564CE">
            <w:pPr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Security services at designated Central Region Water Board facilities 24 hours every day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8530E" w:rsidRPr="005706D3" w:rsidRDefault="0098530E" w:rsidP="003564CE">
            <w:pPr>
              <w:spacing w:before="120" w:after="120"/>
              <w:jc w:val="center"/>
              <w:rPr>
                <w:sz w:val="22"/>
              </w:rPr>
            </w:pPr>
            <w:r w:rsidRPr="005706D3">
              <w:rPr>
                <w:sz w:val="22"/>
              </w:rPr>
              <w:t>12</w:t>
            </w:r>
          </w:p>
        </w:tc>
        <w:tc>
          <w:tcPr>
            <w:tcW w:w="3477" w:type="dxa"/>
            <w:tcBorders>
              <w:top w:val="single" w:sz="4" w:space="0" w:color="auto"/>
            </w:tcBorders>
          </w:tcPr>
          <w:p w:rsidR="0098530E" w:rsidRPr="00282A80" w:rsidRDefault="0098530E" w:rsidP="0098530E">
            <w:pPr>
              <w:spacing w:before="120" w:after="120"/>
              <w:jc w:val="left"/>
              <w:rPr>
                <w:sz w:val="22"/>
              </w:rPr>
            </w:pPr>
            <w:r w:rsidRPr="00282A80">
              <w:t xml:space="preserve">CRWB </w:t>
            </w:r>
            <w:r w:rsidR="00227F8C">
              <w:t xml:space="preserve">Head </w:t>
            </w:r>
            <w:r>
              <w:t xml:space="preserve">Offices </w:t>
            </w:r>
            <w:r w:rsidR="00227F8C">
              <w:t xml:space="preserve"> and Corporate Management residences </w:t>
            </w:r>
            <w:r>
              <w:t>under Head Office Zone</w:t>
            </w:r>
            <w:r w:rsidRPr="00282A80">
              <w:t xml:space="preserve"> as per Statement of Requirement</w:t>
            </w:r>
          </w:p>
        </w:tc>
      </w:tr>
    </w:tbl>
    <w:p w:rsidR="0098530E" w:rsidRDefault="0098530E" w:rsidP="0098530E"/>
    <w:p w:rsidR="0098530E" w:rsidRDefault="0098530E" w:rsidP="0098530E">
      <w:pPr>
        <w:pStyle w:val="SectionVIIHeader2"/>
      </w:pPr>
    </w:p>
    <w:p w:rsidR="0098530E" w:rsidRDefault="0098530E" w:rsidP="0098530E">
      <w:pPr>
        <w:pStyle w:val="SectionVIIHeader2"/>
      </w:pPr>
    </w:p>
    <w:p w:rsidR="0098530E" w:rsidRDefault="0098530E" w:rsidP="0098530E">
      <w:pPr>
        <w:pStyle w:val="SectionVIIHeader2"/>
      </w:pPr>
      <w:r w:rsidRPr="00224196">
        <w:br w:type="page"/>
      </w:r>
      <w:bookmarkStart w:id="11" w:name="_Toc438907059"/>
      <w:bookmarkStart w:id="12" w:name="_Toc438907258"/>
      <w:bookmarkStart w:id="13" w:name="_Toc91648900"/>
      <w:r>
        <w:lastRenderedPageBreak/>
        <w:t>Statement of Requirements (Technical Specifications</w:t>
      </w:r>
      <w:bookmarkStart w:id="14" w:name="_Toc43380502"/>
      <w:bookmarkEnd w:id="11"/>
      <w:bookmarkEnd w:id="12"/>
      <w:r>
        <w:t>) and Compliance Sheet</w:t>
      </w:r>
      <w:bookmarkEnd w:id="13"/>
      <w:bookmarkEnd w:id="14"/>
    </w:p>
    <w:p w:rsidR="0098530E" w:rsidRPr="006F52D1" w:rsidRDefault="0098530E" w:rsidP="0098530E">
      <w:pPr>
        <w:pStyle w:val="PRNStyle"/>
        <w:rPr>
          <w:i w:val="0"/>
        </w:rPr>
      </w:pPr>
      <w:r w:rsidRPr="006F52D1">
        <w:rPr>
          <w:i w:val="0"/>
        </w:rPr>
        <w:t>Procurement Reference Number: CRWB/NCS/SS/2023</w:t>
      </w:r>
    </w:p>
    <w:p w:rsidR="0098530E" w:rsidRPr="00114A06" w:rsidRDefault="0098530E" w:rsidP="0098530E">
      <w:pPr>
        <w:pStyle w:val="SectionVIIHeader2"/>
      </w:pPr>
      <w:r w:rsidRPr="00114A06">
        <w:t xml:space="preserve">Column b states the minimum requirement of the service(s) to be provided. Column c indicates whether the requirement is a “Mandatory” by use of the letter “M”.  Any requirement without an “M” in column c is considered non-mandatory and subject to a reasonable variation in specification or performance to be assessed during evaluation in accordance with Section 3. </w:t>
      </w:r>
    </w:p>
    <w:p w:rsidR="0098530E" w:rsidRDefault="0098530E" w:rsidP="0098530E">
      <w:pPr>
        <w:spacing w:before="60" w:after="60"/>
        <w:rPr>
          <w:i/>
          <w:sz w:val="20"/>
        </w:rPr>
      </w:pPr>
      <w:r>
        <w:rPr>
          <w:i/>
          <w:sz w:val="20"/>
        </w:rPr>
        <w:t>The Bidder is to complete column d and to state whether the offered service(s) “comply” or do “not comply” giving details of the areas of non-compliance.</w:t>
      </w:r>
    </w:p>
    <w:p w:rsidR="0098530E" w:rsidRPr="001D6890" w:rsidRDefault="0098530E" w:rsidP="0098530E">
      <w:pPr>
        <w:spacing w:before="60" w:after="60"/>
        <w:rPr>
          <w:b/>
          <w:szCs w:val="24"/>
        </w:rPr>
      </w:pPr>
      <w:r w:rsidRPr="001D6890">
        <w:rPr>
          <w:b/>
          <w:szCs w:val="24"/>
        </w:rPr>
        <w:t>Part A</w:t>
      </w:r>
      <w:r w:rsidR="007E281B">
        <w:rPr>
          <w:b/>
          <w:szCs w:val="24"/>
        </w:rPr>
        <w:t xml:space="preserve"> </w:t>
      </w:r>
    </w:p>
    <w:tbl>
      <w:tblPr>
        <w:tblW w:w="9499" w:type="dxa"/>
        <w:tblInd w:w="-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9"/>
        <w:gridCol w:w="1620"/>
        <w:gridCol w:w="1980"/>
      </w:tblGrid>
      <w:tr w:rsidR="007E281B" w:rsidTr="003F62E3">
        <w:trPr>
          <w:tblHeader/>
        </w:trPr>
        <w:tc>
          <w:tcPr>
            <w:tcW w:w="5899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1128D2">
            <w:pPr>
              <w:pStyle w:val="BodyText"/>
              <w:numPr>
                <w:ilvl w:val="0"/>
                <w:numId w:val="0"/>
              </w:numPr>
              <w:spacing w:before="120" w:after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Technical Specification of items required</w:t>
            </w:r>
            <w:r>
              <w:rPr>
                <w:b/>
                <w:sz w:val="20"/>
              </w:rPr>
              <w:br/>
              <w:t>including applicable standards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1128D2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Mandatory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1128D2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Compliance to Requirements</w:t>
            </w:r>
          </w:p>
        </w:tc>
      </w:tr>
      <w:tr w:rsidR="007E281B" w:rsidTr="003F62E3">
        <w:trPr>
          <w:trHeight w:val="100"/>
        </w:trPr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nil"/>
            </w:tcBorders>
          </w:tcPr>
          <w:p w:rsidR="007E281B" w:rsidRPr="001128D2" w:rsidRDefault="007E281B" w:rsidP="001128D2">
            <w:pPr>
              <w:pStyle w:val="BodyText"/>
              <w:numPr>
                <w:ilvl w:val="0"/>
                <w:numId w:val="0"/>
              </w:numPr>
              <w:jc w:val="center"/>
              <w:rPr>
                <w:b/>
                <w:i/>
                <w:sz w:val="20"/>
              </w:rPr>
            </w:pPr>
            <w:r w:rsidRPr="001128D2">
              <w:rPr>
                <w:b/>
                <w:i/>
                <w:sz w:val="20"/>
              </w:rPr>
              <w:t>B</w:t>
            </w: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E281B" w:rsidRPr="001128D2" w:rsidRDefault="007E281B" w:rsidP="001128D2">
            <w:pPr>
              <w:pStyle w:val="BodyText"/>
              <w:numPr>
                <w:ilvl w:val="0"/>
                <w:numId w:val="0"/>
              </w:numPr>
              <w:jc w:val="center"/>
              <w:rPr>
                <w:b/>
                <w:i/>
                <w:sz w:val="20"/>
              </w:rPr>
            </w:pPr>
            <w:r w:rsidRPr="001128D2">
              <w:rPr>
                <w:b/>
                <w:i/>
                <w:sz w:val="20"/>
              </w:rPr>
              <w:t>c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</w:tcPr>
          <w:p w:rsidR="007E281B" w:rsidRPr="001128D2" w:rsidRDefault="007E281B" w:rsidP="001128D2">
            <w:pPr>
              <w:pStyle w:val="BodyText"/>
              <w:numPr>
                <w:ilvl w:val="0"/>
                <w:numId w:val="0"/>
              </w:numPr>
              <w:jc w:val="center"/>
              <w:rPr>
                <w:b/>
                <w:i/>
                <w:sz w:val="20"/>
              </w:rPr>
            </w:pPr>
            <w:r w:rsidRPr="001128D2">
              <w:rPr>
                <w:b/>
                <w:i/>
                <w:sz w:val="20"/>
              </w:rPr>
              <w:t>D</w:t>
            </w:r>
          </w:p>
        </w:tc>
      </w:tr>
      <w:tr w:rsidR="007E281B" w:rsidTr="003F62E3">
        <w:tc>
          <w:tcPr>
            <w:tcW w:w="5899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Security guards must be screened by police before being recruited. </w:t>
            </w:r>
          </w:p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To confirm this arrangement bidder must submit a letter from the Malawi Police Service.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Guards must be trained, disciplined, with sober habits, physically able to provide guarding services, punctual to agreed timings, never abandon the post and professionally cooperative.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Guards must be smart and wear uniform.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Guards must be equipped with burton /shock sticks, whistle, mobile communication. 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The firm must be able to conduct night patrol at least once every day.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Guards should attend to visitors and report to superiors for authorisation of their entry.</w:t>
            </w: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Deployed security personnel shall be required to complete Daily Attendance Register before and after shift.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The security firm will be required to prepare monthly attendance schedule   detailing the number of security personnel deployed, absentees and list of claims   prior to payment.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7E281B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Client shall have right to deduct any sums of money from the invoice prior to payment as a result of claims of absenteeism, loses and thefts. 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7E281B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The Security will be required to be insured against all risks up to MK10,000,000 after award of contract.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7E281B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E281B" w:rsidTr="003F62E3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81B" w:rsidRDefault="007E281B" w:rsidP="007F35C5">
            <w:pPr>
              <w:pStyle w:val="BodyText"/>
              <w:numPr>
                <w:ilvl w:val="0"/>
                <w:numId w:val="31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Must not have pending litigation (s) and record of dishonesty in the past two years.</w:t>
            </w:r>
          </w:p>
          <w:p w:rsidR="007E281B" w:rsidRDefault="007E281B" w:rsidP="007F35C5">
            <w:pPr>
              <w:pStyle w:val="BodyText"/>
              <w:numPr>
                <w:ilvl w:val="0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double" w:sz="6" w:space="0" w:color="auto"/>
            </w:tcBorders>
          </w:tcPr>
          <w:p w:rsidR="007E281B" w:rsidRDefault="007E281B" w:rsidP="003F62E3">
            <w:pPr>
              <w:pStyle w:val="BodyTex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7E281B" w:rsidRDefault="007E281B" w:rsidP="007E281B">
            <w:pPr>
              <w:pStyle w:val="BodyText"/>
              <w:numPr>
                <w:ilvl w:val="0"/>
                <w:numId w:val="0"/>
              </w:numPr>
              <w:rPr>
                <w:sz w:val="22"/>
              </w:rPr>
            </w:pPr>
          </w:p>
        </w:tc>
      </w:tr>
    </w:tbl>
    <w:p w:rsidR="0098530E" w:rsidRDefault="0098530E" w:rsidP="0098530E">
      <w:pPr>
        <w:tabs>
          <w:tab w:val="left" w:pos="709"/>
          <w:tab w:val="left" w:pos="851"/>
        </w:tabs>
        <w:spacing w:before="60" w:after="60"/>
        <w:ind w:hanging="2"/>
        <w:jc w:val="left"/>
        <w:rPr>
          <w:b/>
        </w:rPr>
      </w:pPr>
    </w:p>
    <w:p w:rsidR="0098530E" w:rsidRDefault="0098530E" w:rsidP="0098530E">
      <w:pPr>
        <w:tabs>
          <w:tab w:val="left" w:pos="709"/>
          <w:tab w:val="left" w:pos="851"/>
        </w:tabs>
        <w:spacing w:before="60" w:after="60"/>
        <w:ind w:hanging="2"/>
        <w:jc w:val="left"/>
        <w:rPr>
          <w:b/>
        </w:rPr>
      </w:pPr>
      <w:r>
        <w:rPr>
          <w:b/>
        </w:rPr>
        <w:t>Part B</w:t>
      </w:r>
    </w:p>
    <w:p w:rsidR="0098530E" w:rsidRDefault="0098530E" w:rsidP="0098530E">
      <w:pPr>
        <w:tabs>
          <w:tab w:val="left" w:pos="709"/>
          <w:tab w:val="left" w:pos="851"/>
        </w:tabs>
        <w:spacing w:before="60" w:after="60"/>
        <w:ind w:hanging="2"/>
        <w:jc w:val="left"/>
      </w:pPr>
      <w:r>
        <w:rPr>
          <w:b/>
        </w:rPr>
        <w:t>Statement of Requirements (Technical Specifications)</w:t>
      </w:r>
    </w:p>
    <w:tbl>
      <w:tblPr>
        <w:tblW w:w="1007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9"/>
        <w:gridCol w:w="1417"/>
        <w:gridCol w:w="2410"/>
      </w:tblGrid>
      <w:tr w:rsidR="0098530E" w:rsidTr="003564CE">
        <w:trPr>
          <w:trHeight w:val="100"/>
        </w:trPr>
        <w:tc>
          <w:tcPr>
            <w:tcW w:w="6249" w:type="dxa"/>
          </w:tcPr>
          <w:p w:rsidR="0098530E" w:rsidRDefault="0098530E" w:rsidP="00356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Technical Specification of items required</w:t>
            </w:r>
            <w:r>
              <w:rPr>
                <w:b/>
                <w:color w:val="000000"/>
                <w:sz w:val="20"/>
              </w:rPr>
              <w:br/>
              <w:t>including applicable standards</w:t>
            </w:r>
            <w:r>
              <w:rPr>
                <w:b/>
                <w:i/>
                <w:color w:val="000000"/>
                <w:sz w:val="20"/>
              </w:rPr>
              <w:t xml:space="preserve"> b</w:t>
            </w:r>
          </w:p>
        </w:tc>
        <w:tc>
          <w:tcPr>
            <w:tcW w:w="1417" w:type="dxa"/>
          </w:tcPr>
          <w:p w:rsidR="0098530E" w:rsidRDefault="0098530E" w:rsidP="00356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Mandatory</w:t>
            </w:r>
          </w:p>
        </w:tc>
        <w:tc>
          <w:tcPr>
            <w:tcW w:w="2410" w:type="dxa"/>
          </w:tcPr>
          <w:p w:rsidR="0098530E" w:rsidRDefault="0098530E" w:rsidP="00356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Compliance</w:t>
            </w:r>
          </w:p>
        </w:tc>
      </w:tr>
      <w:tr w:rsidR="0098530E" w:rsidTr="003564CE">
        <w:tc>
          <w:tcPr>
            <w:tcW w:w="6249" w:type="dxa"/>
          </w:tcPr>
          <w:p w:rsidR="0098530E" w:rsidRDefault="0098530E" w:rsidP="00356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0"/>
              </w:rPr>
            </w:pPr>
          </w:p>
          <w:tbl>
            <w:tblPr>
              <w:tblW w:w="9100" w:type="dxa"/>
              <w:tblLayout w:type="fixed"/>
              <w:tblLook w:val="0000" w:firstRow="0" w:lastRow="0" w:firstColumn="0" w:lastColumn="0" w:noHBand="0" w:noVBand="0"/>
            </w:tblPr>
            <w:tblGrid>
              <w:gridCol w:w="4924"/>
              <w:gridCol w:w="520"/>
              <w:gridCol w:w="3656"/>
            </w:tblGrid>
            <w:tr w:rsidR="0098530E" w:rsidTr="003564CE">
              <w:tc>
                <w:tcPr>
                  <w:tcW w:w="4924" w:type="dxa"/>
                  <w:vAlign w:val="center"/>
                </w:tcPr>
                <w:p w:rsidR="0098530E" w:rsidRDefault="0098530E" w:rsidP="003564CE">
                  <w:pPr>
                    <w:ind w:hanging="2"/>
                  </w:pPr>
                  <w:r>
                    <w:rPr>
                      <w:b/>
                    </w:rPr>
                    <w:t>SCOPE OF THE ASSIGNMENT:</w:t>
                  </w:r>
                </w:p>
                <w:p w:rsidR="0098530E" w:rsidRDefault="0098530E" w:rsidP="003564CE">
                  <w:pPr>
                    <w:ind w:hanging="2"/>
                  </w:pPr>
                </w:p>
                <w:p w:rsidR="0098530E" w:rsidRDefault="0098530E" w:rsidP="003564CE">
                  <w:pPr>
                    <w:ind w:hanging="2"/>
                  </w:pPr>
                  <w:r>
                    <w:rPr>
                      <w:b/>
                    </w:rPr>
                    <w:t>Security Services</w:t>
                  </w:r>
                </w:p>
                <w:p w:rsidR="0098530E" w:rsidRDefault="0098530E" w:rsidP="003564CE">
                  <w:pPr>
                    <w:ind w:hanging="2"/>
                  </w:pPr>
                  <w:r>
                    <w:t>The qualifying firm must have been operating in the Security Service field for at least a minimum of Three (</w:t>
                  </w:r>
                  <w:r>
                    <w:rPr>
                      <w:b/>
                    </w:rPr>
                    <w:t>3</w:t>
                  </w:r>
                  <w:r>
                    <w:t xml:space="preserve">) </w:t>
                  </w:r>
                  <w:r w:rsidRPr="00610580">
                    <w:rPr>
                      <w:b/>
                    </w:rPr>
                    <w:t>years</w:t>
                  </w:r>
                  <w:r>
                    <w:t xml:space="preserve"> in Malawi and be able to provide evidence of at least 3 (three) similar contracts with contact phone numbers and names of key contact persons for the past two </w:t>
                  </w:r>
                  <w:r w:rsidRPr="00610580">
                    <w:rPr>
                      <w:b/>
                    </w:rPr>
                    <w:t>(2) years</w:t>
                  </w:r>
                  <w:r>
                    <w:t>. The firm must be capable of providing security to property and personnel including the following related services: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Provide security guards for day and night shifts.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24-hour emergency service from Sundays to Saturdays throughout the year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Guarding Central Region Water Board premises and its property and provision of patrol systems.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Re-confirmation that all doors at the Security Point premise offices are securely locked by close of working hours.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Monitoring and checking movement of Board’s properties (i.e. vehicles, stationery, tyres, chairs, desks etc.) at the Security Point premises during day and night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Maintain a gate register which will record goods, visitors/staff entering and leaving the premises day and night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lastRenderedPageBreak/>
                    <w:t xml:space="preserve">Ensure that all goods leaving the Security Point premises accompany authorised gate pass signed by authorised personnel 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Detecting, preventing and reporting theft of goods to the Board.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Ready to provide witnesses in any theft related cases to the Board.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Control and direct visitors at the Security Point premises.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Facilitate prosecution of offenders to the Board.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The firm shall provide own security staff, security uniforms and security equipment for this assignment.</w:t>
                  </w:r>
                </w:p>
                <w:p w:rsidR="0098530E" w:rsidRDefault="0098530E" w:rsidP="003564CE">
                  <w:pPr>
                    <w:ind w:hanging="2"/>
                  </w:pPr>
                </w:p>
                <w:p w:rsidR="0098530E" w:rsidRDefault="0098530E" w:rsidP="003564CE">
                  <w:pPr>
                    <w:ind w:hanging="2"/>
                  </w:pPr>
                  <w:r>
                    <w:rPr>
                      <w:b/>
                    </w:rPr>
                    <w:t>RESPONSIBILITY OF THE FIRM – Security Services</w:t>
                  </w:r>
                </w:p>
                <w:p w:rsidR="0098530E" w:rsidRDefault="0098530E" w:rsidP="003564CE">
                  <w:pPr>
                    <w:ind w:hanging="2"/>
                  </w:pP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 xml:space="preserve">To properly give advice to the client on matters related to security measures of the Boards premises 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To supervise security guards on duty during day and night shifts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To check the gate registers to determine movement of goods/property of the Board with official support documents (Gate pass or Issue voucher/issue notes as approved by the responsible Director or any other designated officer.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Ensure that all cases on security issues are timely reported to the Board.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 xml:space="preserve">To have back up security service to existing staff and good radio communication systems </w:t>
                  </w:r>
                </w:p>
                <w:p w:rsidR="0098530E" w:rsidRDefault="0098530E" w:rsidP="003564CE">
                  <w:pPr>
                    <w:numPr>
                      <w:ilvl w:val="0"/>
                      <w:numId w:val="29"/>
                    </w:numPr>
                    <w:suppressAutoHyphens/>
                    <w:spacing w:line="1" w:lineRule="atLeast"/>
                    <w:ind w:leftChars="-1" w:left="0" w:hangingChars="1" w:hanging="2"/>
                    <w:jc w:val="left"/>
                    <w:textDirection w:val="btLr"/>
                    <w:textAlignment w:val="top"/>
                    <w:outlineLvl w:val="0"/>
                  </w:pPr>
                  <w:r>
                    <w:t>To provide mature and qualified guards with clean security service record to guard Public Property</w:t>
                  </w:r>
                </w:p>
              </w:tc>
              <w:tc>
                <w:tcPr>
                  <w:tcW w:w="520" w:type="dxa"/>
                </w:tcPr>
                <w:p w:rsidR="0098530E" w:rsidRDefault="0098530E" w:rsidP="003564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/>
                    <w:ind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56" w:type="dxa"/>
                </w:tcPr>
                <w:p w:rsidR="0098530E" w:rsidRDefault="0098530E" w:rsidP="003564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/>
                    <w:ind w:hanging="2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8530E" w:rsidRDefault="0098530E" w:rsidP="00356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30E" w:rsidRDefault="0098530E" w:rsidP="00356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M</w:t>
            </w:r>
          </w:p>
        </w:tc>
        <w:tc>
          <w:tcPr>
            <w:tcW w:w="2410" w:type="dxa"/>
          </w:tcPr>
          <w:p w:rsidR="0098530E" w:rsidRDefault="0098530E" w:rsidP="00356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8530E" w:rsidRDefault="0098530E" w:rsidP="0098530E">
      <w:pPr>
        <w:pStyle w:val="Heading1"/>
        <w:numPr>
          <w:ilvl w:val="12"/>
          <w:numId w:val="0"/>
        </w:numPr>
        <w:tabs>
          <w:tab w:val="left" w:pos="851"/>
          <w:tab w:val="right" w:pos="9214"/>
        </w:tabs>
        <w:spacing w:before="120" w:after="120"/>
        <w:ind w:right="-141"/>
        <w:rPr>
          <w:rStyle w:val="StyleStyleHeading122ptNotBoldChar"/>
          <w:b/>
          <w:bCs w:val="0"/>
          <w:sz w:val="32"/>
          <w:szCs w:val="32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182"/>
        <w:gridCol w:w="2430"/>
        <w:gridCol w:w="2015"/>
        <w:gridCol w:w="1536"/>
      </w:tblGrid>
      <w:tr w:rsidR="0098530E" w:rsidTr="003564CE">
        <w:trPr>
          <w:trHeight w:val="800"/>
        </w:trPr>
        <w:tc>
          <w:tcPr>
            <w:tcW w:w="61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7627" w:type="dxa"/>
            <w:gridSpan w:val="3"/>
          </w:tcPr>
          <w:p w:rsidR="0098530E" w:rsidRDefault="0098530E" w:rsidP="003564CE">
            <w:pPr>
              <w:ind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ACTION AGAINST POOR PERFORMANCE</w:t>
            </w:r>
          </w:p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53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</w:tr>
      <w:tr w:rsidR="0098530E" w:rsidTr="003564CE">
        <w:trPr>
          <w:trHeight w:val="940"/>
        </w:trPr>
        <w:tc>
          <w:tcPr>
            <w:tcW w:w="61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NO</w:t>
            </w:r>
          </w:p>
        </w:tc>
        <w:tc>
          <w:tcPr>
            <w:tcW w:w="3182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LEVEL OF PERFORMANCE</w:t>
            </w:r>
          </w:p>
        </w:tc>
        <w:tc>
          <w:tcPr>
            <w:tcW w:w="2430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ACTION BY THE BOARD</w:t>
            </w:r>
          </w:p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15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53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</w:tr>
      <w:tr w:rsidR="0098530E" w:rsidTr="003564CE">
        <w:trPr>
          <w:trHeight w:val="1720"/>
        </w:trPr>
        <w:tc>
          <w:tcPr>
            <w:tcW w:w="61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3182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Poor performance </w:t>
            </w:r>
            <w:proofErr w:type="gramStart"/>
            <w:r>
              <w:rPr>
                <w:rFonts w:ascii="Book Antiqua" w:eastAsia="Book Antiqua" w:hAnsi="Book Antiqua" w:cs="Book Antiqua"/>
                <w:b/>
              </w:rPr>
              <w:t>( 0</w:t>
            </w:r>
            <w:proofErr w:type="gramEnd"/>
            <w:r>
              <w:rPr>
                <w:rFonts w:ascii="Book Antiqua" w:eastAsia="Book Antiqua" w:hAnsi="Book Antiqua" w:cs="Book Antiqua"/>
                <w:b/>
              </w:rPr>
              <w:t>-70% non-compliance to issues under A, B, C, and D)</w:t>
            </w:r>
          </w:p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430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Strong Warning expecting improvement within two months. Failure to improve, contract will be terminated.</w:t>
            </w:r>
          </w:p>
        </w:tc>
        <w:tc>
          <w:tcPr>
            <w:tcW w:w="2015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53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</w:tr>
      <w:tr w:rsidR="0098530E" w:rsidTr="003564CE">
        <w:trPr>
          <w:trHeight w:val="3297"/>
        </w:trPr>
        <w:tc>
          <w:tcPr>
            <w:tcW w:w="61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3182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Average Performance (71-90% compliance)</w:t>
            </w:r>
          </w:p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430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Discussion in management meetings and expect improvement within a period of two months. Failure to improve will result in a termination of contract. </w:t>
            </w:r>
          </w:p>
        </w:tc>
        <w:tc>
          <w:tcPr>
            <w:tcW w:w="2015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53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</w:tr>
      <w:tr w:rsidR="0098530E" w:rsidTr="003564CE">
        <w:trPr>
          <w:trHeight w:val="1614"/>
        </w:trPr>
        <w:tc>
          <w:tcPr>
            <w:tcW w:w="61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3</w:t>
            </w:r>
          </w:p>
        </w:tc>
        <w:tc>
          <w:tcPr>
            <w:tcW w:w="3182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Good Performance (100% compliance)</w:t>
            </w:r>
          </w:p>
        </w:tc>
        <w:tc>
          <w:tcPr>
            <w:tcW w:w="2430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CRWB Management communication on the excellent performance</w:t>
            </w:r>
          </w:p>
        </w:tc>
        <w:tc>
          <w:tcPr>
            <w:tcW w:w="2015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53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</w:tr>
      <w:tr w:rsidR="0098530E" w:rsidTr="003564CE">
        <w:trPr>
          <w:trHeight w:val="795"/>
        </w:trPr>
        <w:tc>
          <w:tcPr>
            <w:tcW w:w="616" w:type="dxa"/>
          </w:tcPr>
          <w:p w:rsidR="0098530E" w:rsidRDefault="0098530E" w:rsidP="003564CE">
            <w:pPr>
              <w:spacing w:line="256" w:lineRule="auto"/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3182" w:type="dxa"/>
          </w:tcPr>
          <w:p w:rsidR="0098530E" w:rsidRDefault="0098530E" w:rsidP="003564CE">
            <w:pPr>
              <w:spacing w:line="256" w:lineRule="auto"/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All absents reregistered</w:t>
            </w:r>
          </w:p>
        </w:tc>
        <w:tc>
          <w:tcPr>
            <w:tcW w:w="2430" w:type="dxa"/>
          </w:tcPr>
          <w:p w:rsidR="0098530E" w:rsidRDefault="0098530E" w:rsidP="003564CE">
            <w:pPr>
              <w:spacing w:line="256" w:lineRule="auto"/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Deducted from the Invoice due</w:t>
            </w:r>
          </w:p>
        </w:tc>
        <w:tc>
          <w:tcPr>
            <w:tcW w:w="2015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53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</w:tr>
      <w:tr w:rsidR="0098530E" w:rsidTr="003564CE">
        <w:trPr>
          <w:trHeight w:val="1540"/>
        </w:trPr>
        <w:tc>
          <w:tcPr>
            <w:tcW w:w="616" w:type="dxa"/>
          </w:tcPr>
          <w:p w:rsidR="0098530E" w:rsidRDefault="0098530E" w:rsidP="003564CE">
            <w:pPr>
              <w:spacing w:line="256" w:lineRule="auto"/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5</w:t>
            </w:r>
          </w:p>
        </w:tc>
        <w:tc>
          <w:tcPr>
            <w:tcW w:w="3182" w:type="dxa"/>
          </w:tcPr>
          <w:p w:rsidR="0098530E" w:rsidRDefault="0098530E" w:rsidP="003564CE">
            <w:pPr>
              <w:spacing w:line="256" w:lineRule="auto"/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Guards not timely paid for two consecutive months</w:t>
            </w:r>
          </w:p>
        </w:tc>
        <w:tc>
          <w:tcPr>
            <w:tcW w:w="2430" w:type="dxa"/>
          </w:tcPr>
          <w:p w:rsidR="0098530E" w:rsidRDefault="0098530E" w:rsidP="003564CE">
            <w:pPr>
              <w:spacing w:line="256" w:lineRule="auto"/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Written warning followed by management meeting.</w:t>
            </w:r>
          </w:p>
        </w:tc>
        <w:tc>
          <w:tcPr>
            <w:tcW w:w="2015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Continued trend to 3 months shall lead to contract termination.</w:t>
            </w:r>
          </w:p>
        </w:tc>
        <w:tc>
          <w:tcPr>
            <w:tcW w:w="1536" w:type="dxa"/>
          </w:tcPr>
          <w:p w:rsidR="0098530E" w:rsidRDefault="0098530E" w:rsidP="003564CE">
            <w:pPr>
              <w:ind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</w:p>
    <w:p w:rsidR="0098530E" w:rsidRDefault="0098530E" w:rsidP="0098530E">
      <w:pPr>
        <w:rPr>
          <w:lang w:val="en-US" w:eastAsia="en-US"/>
        </w:rPr>
      </w:pPr>
      <w:bookmarkStart w:id="15" w:name="_GoBack"/>
      <w:bookmarkEnd w:id="15"/>
    </w:p>
    <w:sectPr w:rsidR="0098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64" w:rsidRDefault="00AF7B64">
      <w:r>
        <w:separator/>
      </w:r>
    </w:p>
  </w:endnote>
  <w:endnote w:type="continuationSeparator" w:id="0">
    <w:p w:rsidR="00AF7B64" w:rsidRDefault="00A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64" w:rsidRDefault="00AF7B64">
      <w:r>
        <w:separator/>
      </w:r>
    </w:p>
  </w:footnote>
  <w:footnote w:type="continuationSeparator" w:id="0">
    <w:p w:rsidR="00AF7B64" w:rsidRDefault="00AF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8B" w:rsidRDefault="001128D2">
    <w:pPr>
      <w:pStyle w:val="Header"/>
      <w:tabs>
        <w:tab w:val="center" w:pos="4500"/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  <w:r>
      <w:rPr>
        <w:rStyle w:val="PageNumber"/>
      </w:rPr>
      <w:tab/>
      <w:t>User’s Guide</w:t>
    </w:r>
    <w:r>
      <w:rPr>
        <w:rStyle w:val="PageNumber"/>
      </w:rPr>
      <w:tab/>
    </w:r>
    <w:r>
      <w:t>Section IX. Contract Forms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8B" w:rsidRDefault="00AF7B64">
    <w:pPr>
      <w:pStyle w:val="Header"/>
      <w:pBdr>
        <w:bottom w:val="double" w:sz="4" w:space="1" w:color="auto"/>
      </w:pBdr>
      <w:tabs>
        <w:tab w:val="left" w:pos="1701"/>
        <w:tab w:val="left" w:pos="2835"/>
        <w:tab w:val="right" w:pos="9720"/>
      </w:tabs>
      <w:spacing w:before="120" w:after="120"/>
      <w:rPr>
        <w:rFonts w:ascii="Times New Roman Bold" w:hAnsi="Times New Roman Bold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8B" w:rsidRDefault="001128D2">
    <w:pPr>
      <w:pStyle w:val="Header"/>
      <w:tabs>
        <w:tab w:val="center" w:pos="4500"/>
        <w:tab w:val="right" w:pos="9090"/>
      </w:tabs>
    </w:pPr>
    <w:r>
      <w:t>Section IX. Contract Forms</w:t>
    </w:r>
    <w:r>
      <w:tab/>
      <w:t>User’s Guide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8C8"/>
    <w:multiLevelType w:val="hybridMultilevel"/>
    <w:tmpl w:val="1D3E3938"/>
    <w:lvl w:ilvl="0" w:tplc="12D84062">
      <w:start w:val="1"/>
      <w:numFmt w:val="lowerLetter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0DE82A89"/>
    <w:multiLevelType w:val="hybridMultilevel"/>
    <w:tmpl w:val="600C3024"/>
    <w:lvl w:ilvl="0" w:tplc="9092A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6A85"/>
    <w:multiLevelType w:val="hybridMultilevel"/>
    <w:tmpl w:val="8DA0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5624"/>
    <w:multiLevelType w:val="hybridMultilevel"/>
    <w:tmpl w:val="CF1C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469"/>
    <w:multiLevelType w:val="multilevel"/>
    <w:tmpl w:val="DB96BC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6E21910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2652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2ED3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E074C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5E5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6E3"/>
    <w:multiLevelType w:val="multilevel"/>
    <w:tmpl w:val="78049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11" w15:restartNumberingAfterBreak="0">
    <w:nsid w:val="38682687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E58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0A5F"/>
    <w:multiLevelType w:val="multilevel"/>
    <w:tmpl w:val="6010DAF6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633"/>
        </w:tabs>
        <w:ind w:left="2633" w:hanging="648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12607DA"/>
    <w:multiLevelType w:val="multilevel"/>
    <w:tmpl w:val="D5DAC1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58A13D9"/>
    <w:multiLevelType w:val="singleLevel"/>
    <w:tmpl w:val="31ECA66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46D93650"/>
    <w:multiLevelType w:val="hybridMultilevel"/>
    <w:tmpl w:val="A5F42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111"/>
    <w:multiLevelType w:val="multilevel"/>
    <w:tmpl w:val="2A6CEED6"/>
    <w:lvl w:ilvl="0">
      <w:start w:val="1"/>
      <w:numFmt w:val="bullet"/>
      <w:pStyle w:val="Style14ptBoldCenteredBefore12ptAfter6p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StyleBefore6ptAfter6p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StyleBefore6p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BodyTex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ADC0B7F"/>
    <w:multiLevelType w:val="multi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571B5"/>
    <w:multiLevelType w:val="hybridMultilevel"/>
    <w:tmpl w:val="EE4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4DB5"/>
    <w:multiLevelType w:val="hybridMultilevel"/>
    <w:tmpl w:val="E22AF3FC"/>
    <w:lvl w:ilvl="0" w:tplc="FFFFFFFF">
      <w:start w:val="1"/>
      <w:numFmt w:val="lowerLetter"/>
      <w:pStyle w:val="GCCDefBulletted"/>
      <w:lvlText w:val="(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67297D"/>
    <w:multiLevelType w:val="multilevel"/>
    <w:tmpl w:val="A67460B8"/>
    <w:lvl w:ilvl="0">
      <w:start w:val="1"/>
      <w:numFmt w:val="decimal"/>
      <w:lvlText w:val="%1."/>
      <w:legacy w:legacy="1" w:legacySpace="120" w:legacyIndent="851"/>
      <w:lvlJc w:val="left"/>
      <w:pPr>
        <w:ind w:left="851" w:hanging="851"/>
      </w:pPr>
      <w:rPr>
        <w:rFonts w:ascii="Times New Roman Bold" w:hAnsi="Times New Roman Bold" w:cs="Times New Roman Bold" w:hint="default"/>
        <w:b/>
        <w:bCs/>
      </w:rPr>
    </w:lvl>
    <w:lvl w:ilvl="1">
      <w:start w:val="1"/>
      <w:numFmt w:val="decimal"/>
      <w:lvlText w:val="(%2)"/>
      <w:legacy w:legacy="1" w:legacySpace="120" w:legacyIndent="851"/>
      <w:lvlJc w:val="left"/>
      <w:pPr>
        <w:ind w:left="1702" w:hanging="851"/>
      </w:pPr>
    </w:lvl>
    <w:lvl w:ilvl="2">
      <w:start w:val="1"/>
      <w:numFmt w:val="lowerLetter"/>
      <w:lvlText w:val="(%3)"/>
      <w:legacy w:legacy="1" w:legacySpace="120" w:legacyIndent="567"/>
      <w:lvlJc w:val="left"/>
      <w:pPr>
        <w:ind w:left="2269" w:hanging="567"/>
      </w:pPr>
    </w:lvl>
    <w:lvl w:ilvl="3">
      <w:start w:val="1"/>
      <w:numFmt w:val="lowerRoman"/>
      <w:lvlText w:val="(%4)"/>
      <w:legacy w:legacy="1" w:legacySpace="120" w:legacyIndent="567"/>
      <w:lvlJc w:val="left"/>
      <w:pPr>
        <w:ind w:left="2836" w:hanging="567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3196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3556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91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4276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4636" w:hanging="360"/>
      </w:pPr>
    </w:lvl>
  </w:abstractNum>
  <w:abstractNum w:abstractNumId="22" w15:restartNumberingAfterBreak="0">
    <w:nsid w:val="6A6A2BB6"/>
    <w:multiLevelType w:val="hybridMultilevel"/>
    <w:tmpl w:val="CC5C8928"/>
    <w:lvl w:ilvl="0" w:tplc="FFFFFFFF">
      <w:start w:val="1"/>
      <w:numFmt w:val="decimal"/>
      <w:pStyle w:val="GCC11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0C1EAC"/>
    <w:multiLevelType w:val="singleLevel"/>
    <w:tmpl w:val="9A86A97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 w:numId="19">
    <w:abstractNumId w:val="2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2"/>
  </w:num>
  <w:num w:numId="24">
    <w:abstractNumId w:val="20"/>
  </w:num>
  <w:num w:numId="25">
    <w:abstractNumId w:val="20"/>
    <w:lvlOverride w:ilvl="0">
      <w:startOverride w:val="1"/>
    </w:lvlOverride>
  </w:num>
  <w:num w:numId="26">
    <w:abstractNumId w:val="19"/>
  </w:num>
  <w:num w:numId="27">
    <w:abstractNumId w:val="1"/>
  </w:num>
  <w:num w:numId="28">
    <w:abstractNumId w:val="16"/>
  </w:num>
  <w:num w:numId="29">
    <w:abstractNumId w:val="17"/>
  </w:num>
  <w:num w:numId="30">
    <w:abstractNumId w:val="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0E"/>
    <w:rsid w:val="001128D2"/>
    <w:rsid w:val="00174E8D"/>
    <w:rsid w:val="00227F8C"/>
    <w:rsid w:val="002856B9"/>
    <w:rsid w:val="003F62E3"/>
    <w:rsid w:val="004C00BB"/>
    <w:rsid w:val="006F3F52"/>
    <w:rsid w:val="006F4BD7"/>
    <w:rsid w:val="006F52D1"/>
    <w:rsid w:val="007E281B"/>
    <w:rsid w:val="007F35C5"/>
    <w:rsid w:val="007F3B92"/>
    <w:rsid w:val="007F6187"/>
    <w:rsid w:val="0098530E"/>
    <w:rsid w:val="00AF7B64"/>
    <w:rsid w:val="00C002DC"/>
    <w:rsid w:val="00C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4E3F"/>
  <w15:chartTrackingRefBased/>
  <w15:docId w15:val="{B7C635F9-3CC9-44D7-BC59-5E3995C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3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Heading1">
    <w:name w:val="heading 1"/>
    <w:aliases w:val="Document Header1"/>
    <w:basedOn w:val="Normal"/>
    <w:next w:val="Normal"/>
    <w:link w:val="Heading1Char"/>
    <w:autoRedefine/>
    <w:qFormat/>
    <w:rsid w:val="0098530E"/>
    <w:pPr>
      <w:keepNext/>
      <w:spacing w:after="200"/>
      <w:ind w:left="567" w:right="-199"/>
      <w:jc w:val="left"/>
      <w:outlineLvl w:val="0"/>
    </w:pPr>
    <w:rPr>
      <w:b/>
      <w:kern w:val="28"/>
      <w:sz w:val="5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853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aliases w:val=" Sub-Clause Sub-paragraph"/>
    <w:basedOn w:val="Normal"/>
    <w:next w:val="Normal"/>
    <w:link w:val="Heading4Char"/>
    <w:unhideWhenUsed/>
    <w:qFormat/>
    <w:rsid w:val="009853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853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530E"/>
    <w:pPr>
      <w:numPr>
        <w:ilvl w:val="5"/>
        <w:numId w:val="29"/>
      </w:numPr>
      <w:tabs>
        <w:tab w:val="num" w:pos="1152"/>
      </w:tabs>
      <w:spacing w:before="240" w:after="60"/>
      <w:ind w:left="1152" w:hanging="1152"/>
      <w:outlineLvl w:val="5"/>
    </w:pPr>
    <w:rPr>
      <w:i/>
      <w:sz w:val="22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98530E"/>
    <w:pPr>
      <w:numPr>
        <w:ilvl w:val="6"/>
        <w:numId w:val="29"/>
      </w:num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lang w:val="es-ES_tradnl"/>
    </w:rPr>
  </w:style>
  <w:style w:type="paragraph" w:styleId="Heading8">
    <w:name w:val="heading 8"/>
    <w:basedOn w:val="Normal"/>
    <w:next w:val="Normal"/>
    <w:link w:val="Heading8Char"/>
    <w:qFormat/>
    <w:rsid w:val="0098530E"/>
    <w:pPr>
      <w:numPr>
        <w:ilvl w:val="7"/>
        <w:numId w:val="29"/>
      </w:num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val="es-ES_tradnl" w:eastAsia="en-US"/>
    </w:rPr>
  </w:style>
  <w:style w:type="paragraph" w:styleId="Heading9">
    <w:name w:val="heading 9"/>
    <w:basedOn w:val="Normal"/>
    <w:next w:val="Normal"/>
    <w:link w:val="Heading9Char"/>
    <w:qFormat/>
    <w:rsid w:val="0098530E"/>
    <w:pPr>
      <w:numPr>
        <w:ilvl w:val="8"/>
        <w:numId w:val="29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"/>
    <w:rsid w:val="0098530E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rsid w:val="0098530E"/>
    <w:rPr>
      <w:rFonts w:ascii="Arial" w:eastAsia="Times New Roman" w:hAnsi="Arial" w:cs="Arial"/>
      <w:b/>
      <w:bCs/>
      <w:i/>
      <w:iCs/>
      <w:sz w:val="28"/>
      <w:szCs w:val="28"/>
      <w:lang w:val="en-GB" w:eastAsia="fr-FR"/>
    </w:r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98530E"/>
    <w:rPr>
      <w:rFonts w:ascii="Calibri" w:eastAsia="Times New Roman" w:hAnsi="Calibri" w:cs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rsid w:val="0098530E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rsid w:val="0098530E"/>
    <w:rPr>
      <w:rFonts w:ascii="Times New Roman" w:eastAsia="Times New Roman" w:hAnsi="Times New Roman" w:cs="Times New Roman"/>
      <w:i/>
      <w:szCs w:val="20"/>
      <w:lang w:val="es-ES_tradnl" w:eastAsia="fr-FR"/>
    </w:rPr>
  </w:style>
  <w:style w:type="character" w:customStyle="1" w:styleId="Heading7Char">
    <w:name w:val="Heading 7 Char"/>
    <w:basedOn w:val="DefaultParagraphFont"/>
    <w:link w:val="Heading7"/>
    <w:rsid w:val="0098530E"/>
    <w:rPr>
      <w:rFonts w:ascii="Arial" w:eastAsia="Times New Roman" w:hAnsi="Arial" w:cs="Times New Roman"/>
      <w:sz w:val="20"/>
      <w:szCs w:val="20"/>
      <w:lang w:val="es-ES_tradnl" w:eastAsia="fr-FR"/>
    </w:rPr>
  </w:style>
  <w:style w:type="character" w:customStyle="1" w:styleId="Heading8Char">
    <w:name w:val="Heading 8 Char"/>
    <w:basedOn w:val="DefaultParagraphFont"/>
    <w:link w:val="Heading8"/>
    <w:rsid w:val="0098530E"/>
    <w:rPr>
      <w:rFonts w:ascii="Arial" w:eastAsia="Times New Roman" w:hAnsi="Arial" w:cs="Times New Roman"/>
      <w:i/>
      <w:sz w:val="20"/>
      <w:szCs w:val="20"/>
      <w:lang w:val="es-ES_tradnl"/>
    </w:rPr>
  </w:style>
  <w:style w:type="character" w:customStyle="1" w:styleId="Heading9Char">
    <w:name w:val="Heading 9 Char"/>
    <w:basedOn w:val="DefaultParagraphFont"/>
    <w:link w:val="Heading9"/>
    <w:rsid w:val="0098530E"/>
    <w:rPr>
      <w:rFonts w:ascii="Arial" w:eastAsia="Times New Roman" w:hAnsi="Arial" w:cs="Times New Roman"/>
      <w:b/>
      <w:i/>
      <w:sz w:val="18"/>
      <w:szCs w:val="20"/>
      <w:lang w:val="es-ES_tradnl"/>
    </w:rPr>
  </w:style>
  <w:style w:type="paragraph" w:styleId="Footer">
    <w:name w:val="footer"/>
    <w:basedOn w:val="Normal"/>
    <w:link w:val="FooterChar"/>
    <w:rsid w:val="0098530E"/>
    <w:pPr>
      <w:tabs>
        <w:tab w:val="right" w:leader="underscore" w:pos="9504"/>
      </w:tabs>
      <w:spacing w:before="120"/>
      <w:jc w:val="left"/>
    </w:pPr>
  </w:style>
  <w:style w:type="character" w:customStyle="1" w:styleId="FooterChar">
    <w:name w:val="Footer Char"/>
    <w:basedOn w:val="DefaultParagraphFont"/>
    <w:link w:val="Footer"/>
    <w:rsid w:val="0098530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Header">
    <w:name w:val="header"/>
    <w:basedOn w:val="Normal"/>
    <w:link w:val="HeaderChar"/>
    <w:rsid w:val="0098530E"/>
    <w:pPr>
      <w:pBdr>
        <w:bottom w:val="single" w:sz="4" w:space="1" w:color="000000"/>
      </w:pBdr>
      <w:tabs>
        <w:tab w:val="right" w:pos="900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98530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Subtitle">
    <w:name w:val="Subtitle"/>
    <w:basedOn w:val="Normal"/>
    <w:link w:val="SubtitleChar"/>
    <w:qFormat/>
    <w:rsid w:val="0098530E"/>
    <w:pPr>
      <w:jc w:val="center"/>
    </w:pPr>
    <w:rPr>
      <w:b/>
      <w:sz w:val="44"/>
    </w:rPr>
  </w:style>
  <w:style w:type="character" w:customStyle="1" w:styleId="SubtitleChar">
    <w:name w:val="Subtitle Char"/>
    <w:basedOn w:val="DefaultParagraphFont"/>
    <w:link w:val="Subtitle"/>
    <w:rsid w:val="0098530E"/>
    <w:rPr>
      <w:rFonts w:ascii="Times New Roman" w:eastAsia="Times New Roman" w:hAnsi="Times New Roman" w:cs="Times New Roman"/>
      <w:b/>
      <w:sz w:val="44"/>
      <w:szCs w:val="20"/>
      <w:lang w:val="en-GB" w:eastAsia="fr-FR"/>
    </w:rPr>
  </w:style>
  <w:style w:type="paragraph" w:customStyle="1" w:styleId="Subtitle2">
    <w:name w:val="Subtitle 2"/>
    <w:basedOn w:val="Footer"/>
    <w:autoRedefine/>
    <w:rsid w:val="0098530E"/>
    <w:pPr>
      <w:jc w:val="center"/>
      <w:outlineLvl w:val="1"/>
    </w:pPr>
    <w:rPr>
      <w:b/>
      <w:sz w:val="32"/>
      <w:lang w:val="en-US"/>
    </w:rPr>
  </w:style>
  <w:style w:type="paragraph" w:styleId="BodyText">
    <w:name w:val="Body Text"/>
    <w:basedOn w:val="Normal"/>
    <w:link w:val="BodyTextChar"/>
    <w:rsid w:val="0098530E"/>
    <w:pPr>
      <w:numPr>
        <w:ilvl w:val="3"/>
        <w:numId w:val="29"/>
      </w:numPr>
      <w:ind w:left="0" w:firstLine="0"/>
    </w:pPr>
  </w:style>
  <w:style w:type="character" w:customStyle="1" w:styleId="BodyTextChar">
    <w:name w:val="Body Text Char"/>
    <w:basedOn w:val="DefaultParagraphFont"/>
    <w:link w:val="BodyText"/>
    <w:rsid w:val="0098530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BodyText2">
    <w:name w:val="Body Text 2"/>
    <w:basedOn w:val="Normal"/>
    <w:link w:val="BodyText2Char"/>
    <w:rsid w:val="009853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530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customStyle="1" w:styleId="Outline">
    <w:name w:val="Outline"/>
    <w:basedOn w:val="Normal"/>
    <w:rsid w:val="0098530E"/>
    <w:pPr>
      <w:spacing w:before="240"/>
      <w:jc w:val="left"/>
    </w:pPr>
    <w:rPr>
      <w:kern w:val="28"/>
      <w:lang w:eastAsia="en-US"/>
    </w:rPr>
  </w:style>
  <w:style w:type="character" w:styleId="PageNumber">
    <w:name w:val="page number"/>
    <w:basedOn w:val="DefaultParagraphFont"/>
    <w:rsid w:val="0098530E"/>
  </w:style>
  <w:style w:type="paragraph" w:customStyle="1" w:styleId="SectionVHeader">
    <w:name w:val="Section V. Header"/>
    <w:basedOn w:val="Normal"/>
    <w:rsid w:val="0098530E"/>
    <w:pPr>
      <w:jc w:val="center"/>
    </w:pPr>
    <w:rPr>
      <w:b/>
      <w:sz w:val="36"/>
      <w:lang w:eastAsia="en-US"/>
    </w:rPr>
  </w:style>
  <w:style w:type="paragraph" w:customStyle="1" w:styleId="Header2-SubClauses">
    <w:name w:val="Header 2 - SubClauses"/>
    <w:basedOn w:val="Normal"/>
    <w:rsid w:val="0098530E"/>
    <w:pPr>
      <w:tabs>
        <w:tab w:val="left" w:pos="360"/>
        <w:tab w:val="left" w:pos="619"/>
      </w:tabs>
      <w:spacing w:after="200"/>
      <w:ind w:left="619" w:hanging="619"/>
    </w:pPr>
    <w:rPr>
      <w:lang w:eastAsia="en-US"/>
    </w:rPr>
  </w:style>
  <w:style w:type="paragraph" w:customStyle="1" w:styleId="Header3-Paragraph">
    <w:name w:val="Header 3 - Paragraph"/>
    <w:basedOn w:val="Normal"/>
    <w:rsid w:val="0098530E"/>
    <w:pPr>
      <w:tabs>
        <w:tab w:val="left" w:pos="684"/>
        <w:tab w:val="left" w:pos="864"/>
      </w:tabs>
      <w:spacing w:after="200"/>
      <w:ind w:left="1238" w:hanging="619"/>
    </w:pPr>
    <w:rPr>
      <w:lang w:val="en-US" w:eastAsia="en-US"/>
    </w:rPr>
  </w:style>
  <w:style w:type="paragraph" w:customStyle="1" w:styleId="BankNormal">
    <w:name w:val="BankNormal"/>
    <w:basedOn w:val="Normal"/>
    <w:rsid w:val="0098530E"/>
    <w:pPr>
      <w:spacing w:after="240"/>
      <w:jc w:val="left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98530E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98530E"/>
    <w:rPr>
      <w:rFonts w:ascii="Times New Roman" w:eastAsia="Times New Roman" w:hAnsi="Times New Roman" w:cs="Times New Roman"/>
      <w:b/>
      <w:sz w:val="48"/>
      <w:szCs w:val="20"/>
      <w:lang w:val="en-GB" w:eastAsia="fr-FR"/>
    </w:rPr>
  </w:style>
  <w:style w:type="paragraph" w:styleId="TOC1">
    <w:name w:val="toc 1"/>
    <w:basedOn w:val="Normal"/>
    <w:next w:val="Normal"/>
    <w:rsid w:val="0098530E"/>
    <w:pPr>
      <w:spacing w:before="60" w:after="60"/>
      <w:jc w:val="left"/>
      <w:outlineLvl w:val="0"/>
    </w:pPr>
    <w:rPr>
      <w:rFonts w:ascii="Times New Roman Bold" w:hAnsi="Times New Roman Bold"/>
      <w:b/>
      <w:sz w:val="20"/>
      <w:lang w:val="en-US"/>
    </w:rPr>
  </w:style>
  <w:style w:type="paragraph" w:styleId="TOC2">
    <w:name w:val="toc 2"/>
    <w:basedOn w:val="Normal"/>
    <w:next w:val="Normal"/>
    <w:autoRedefine/>
    <w:rsid w:val="0098530E"/>
    <w:pPr>
      <w:tabs>
        <w:tab w:val="left" w:pos="720"/>
        <w:tab w:val="right" w:leader="dot" w:pos="9000"/>
      </w:tabs>
      <w:ind w:left="720" w:hanging="720"/>
      <w:jc w:val="left"/>
      <w:outlineLvl w:val="1"/>
    </w:pPr>
    <w:rPr>
      <w:noProof/>
      <w:sz w:val="20"/>
      <w:lang w:val="es-ES_tradnl"/>
    </w:rPr>
  </w:style>
  <w:style w:type="paragraph" w:customStyle="1" w:styleId="Header1-Clauses">
    <w:name w:val="Header 1 - Clauses"/>
    <w:basedOn w:val="Normal"/>
    <w:rsid w:val="0098530E"/>
    <w:pPr>
      <w:tabs>
        <w:tab w:val="num" w:pos="432"/>
        <w:tab w:val="left" w:pos="567"/>
      </w:tabs>
      <w:spacing w:before="60" w:after="60"/>
      <w:ind w:left="432" w:hanging="432"/>
      <w:jc w:val="left"/>
    </w:pPr>
    <w:rPr>
      <w:rFonts w:ascii="Times New Roman Bold" w:hAnsi="Times New Roman Bold"/>
      <w:b/>
      <w:sz w:val="22"/>
      <w:szCs w:val="22"/>
      <w:lang w:val="es-ES_tradnl"/>
    </w:rPr>
  </w:style>
  <w:style w:type="paragraph" w:customStyle="1" w:styleId="StyleLeft076cmAfter10pt">
    <w:name w:val="Style Left:  0.76 cm After:  10 pt"/>
    <w:basedOn w:val="Normal"/>
    <w:rsid w:val="0098530E"/>
    <w:pPr>
      <w:spacing w:after="200"/>
      <w:ind w:left="567"/>
      <w:jc w:val="left"/>
    </w:pPr>
    <w:rPr>
      <w:sz w:val="22"/>
      <w:szCs w:val="22"/>
      <w:lang w:val="es-ES_tradnl"/>
    </w:rPr>
  </w:style>
  <w:style w:type="paragraph" w:customStyle="1" w:styleId="ITB11">
    <w:name w:val="ITB1.1"/>
    <w:basedOn w:val="Normal"/>
    <w:link w:val="ITB11Char"/>
    <w:rsid w:val="0098530E"/>
    <w:pPr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60" w:after="60"/>
      <w:ind w:left="567" w:hanging="567"/>
      <w:jc w:val="left"/>
      <w:textAlignment w:val="baseline"/>
    </w:pPr>
    <w:rPr>
      <w:szCs w:val="24"/>
      <w:lang w:val="x-none" w:eastAsia="en-GB"/>
    </w:rPr>
  </w:style>
  <w:style w:type="character" w:customStyle="1" w:styleId="ITB11Char">
    <w:name w:val="ITB1.1 Char"/>
    <w:link w:val="ITB11"/>
    <w:rsid w:val="0098530E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customStyle="1" w:styleId="StyleSubtitleBefore12ptAfter6pt">
    <w:name w:val="Style Subtitle + Before:  12 pt After:  6 pt"/>
    <w:basedOn w:val="Subtitle"/>
    <w:rsid w:val="0098530E"/>
    <w:pPr>
      <w:spacing w:before="120" w:after="120"/>
    </w:pPr>
    <w:rPr>
      <w:rFonts w:ascii="Times New Roman Bold" w:hAnsi="Times New Roman Bold"/>
      <w:bCs/>
      <w:sz w:val="32"/>
      <w:szCs w:val="32"/>
      <w:lang w:val="es-ES_tradnl"/>
    </w:rPr>
  </w:style>
  <w:style w:type="paragraph" w:customStyle="1" w:styleId="Style14ptBoldCenteredBefore12ptAfter6pt">
    <w:name w:val="Style 14 pt Bold Centered Before:  12 pt After:  6 pt"/>
    <w:basedOn w:val="Normal"/>
    <w:rsid w:val="0098530E"/>
    <w:pPr>
      <w:numPr>
        <w:numId w:val="29"/>
      </w:numPr>
      <w:spacing w:before="120" w:after="120"/>
      <w:ind w:left="0" w:firstLine="0"/>
      <w:jc w:val="center"/>
    </w:pPr>
    <w:rPr>
      <w:rFonts w:ascii="Times New Roman Bold" w:hAnsi="Times New Roman Bold"/>
      <w:b/>
      <w:bCs/>
      <w:szCs w:val="24"/>
      <w:lang w:val="es-ES_tradnl"/>
    </w:rPr>
  </w:style>
  <w:style w:type="paragraph" w:customStyle="1" w:styleId="StyleBefore6ptAfter6pt">
    <w:name w:val="Style Before:  6 pt After:  6 pt"/>
    <w:basedOn w:val="Normal"/>
    <w:rsid w:val="0098530E"/>
    <w:pPr>
      <w:numPr>
        <w:ilvl w:val="1"/>
        <w:numId w:val="29"/>
      </w:numPr>
      <w:spacing w:before="120" w:after="120"/>
      <w:ind w:left="0" w:firstLine="0"/>
      <w:jc w:val="left"/>
    </w:pPr>
    <w:rPr>
      <w:lang w:val="es-ES_tradnl"/>
    </w:rPr>
  </w:style>
  <w:style w:type="paragraph" w:customStyle="1" w:styleId="StyleBefore6pt">
    <w:name w:val="Style Before:  6 pt"/>
    <w:basedOn w:val="Normal"/>
    <w:rsid w:val="0098530E"/>
    <w:pPr>
      <w:numPr>
        <w:ilvl w:val="2"/>
        <w:numId w:val="29"/>
      </w:numPr>
      <w:spacing w:before="120"/>
      <w:ind w:left="0" w:firstLine="0"/>
      <w:jc w:val="left"/>
    </w:pPr>
    <w:rPr>
      <w:lang w:val="es-ES_tradnl"/>
    </w:rPr>
  </w:style>
  <w:style w:type="paragraph" w:customStyle="1" w:styleId="RegsSubsection">
    <w:name w:val="RegsSubsection"/>
    <w:basedOn w:val="Normal"/>
    <w:rsid w:val="0098530E"/>
    <w:pPr>
      <w:tabs>
        <w:tab w:val="left" w:pos="851"/>
      </w:tabs>
      <w:overflowPunct w:val="0"/>
      <w:autoSpaceDE w:val="0"/>
      <w:autoSpaceDN w:val="0"/>
      <w:adjustRightInd w:val="0"/>
      <w:spacing w:after="120"/>
      <w:ind w:left="851" w:hanging="567"/>
      <w:jc w:val="left"/>
      <w:textAlignment w:val="baseline"/>
    </w:pPr>
    <w:rPr>
      <w:szCs w:val="24"/>
      <w:lang w:eastAsia="en-GB"/>
    </w:rPr>
  </w:style>
  <w:style w:type="paragraph" w:customStyle="1" w:styleId="RegsSubSubSection">
    <w:name w:val="RegsSubSubSection"/>
    <w:basedOn w:val="RegsSubsection"/>
    <w:rsid w:val="0098530E"/>
    <w:pPr>
      <w:tabs>
        <w:tab w:val="clear" w:pos="851"/>
      </w:tabs>
      <w:spacing w:before="240"/>
      <w:ind w:left="1080" w:hanging="360"/>
      <w:jc w:val="both"/>
    </w:pPr>
  </w:style>
  <w:style w:type="paragraph" w:customStyle="1" w:styleId="SubReg">
    <w:name w:val="SubReg"/>
    <w:rsid w:val="0098530E"/>
    <w:pPr>
      <w:tabs>
        <w:tab w:val="left" w:pos="851"/>
      </w:tabs>
      <w:overflowPunct w:val="0"/>
      <w:autoSpaceDE w:val="0"/>
      <w:autoSpaceDN w:val="0"/>
      <w:adjustRightInd w:val="0"/>
      <w:spacing w:before="60" w:after="6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ubSubReg">
    <w:name w:val="SubSubReg"/>
    <w:rsid w:val="0098530E"/>
    <w:pPr>
      <w:tabs>
        <w:tab w:val="left" w:pos="1418"/>
      </w:tabs>
      <w:overflowPunct w:val="0"/>
      <w:autoSpaceDE w:val="0"/>
      <w:autoSpaceDN w:val="0"/>
      <w:adjustRightInd w:val="0"/>
      <w:spacing w:before="60" w:after="6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Justified">
    <w:name w:val="Style Justified"/>
    <w:basedOn w:val="Normal"/>
    <w:rsid w:val="0098530E"/>
    <w:pPr>
      <w:spacing w:before="60" w:after="60"/>
      <w:jc w:val="left"/>
    </w:pPr>
  </w:style>
  <w:style w:type="paragraph" w:customStyle="1" w:styleId="UGSt3aHead">
    <w:name w:val="UGSt3(a)Head"/>
    <w:basedOn w:val="Normal"/>
    <w:rsid w:val="0098530E"/>
    <w:pPr>
      <w:tabs>
        <w:tab w:val="left" w:pos="7655"/>
      </w:tabs>
      <w:spacing w:before="60" w:after="60"/>
      <w:ind w:left="1418" w:hanging="567"/>
      <w:jc w:val="left"/>
    </w:pPr>
    <w:rPr>
      <w:szCs w:val="24"/>
      <w:lang w:eastAsia="en-GB"/>
    </w:rPr>
  </w:style>
  <w:style w:type="paragraph" w:customStyle="1" w:styleId="P3Header1-Clauses">
    <w:name w:val="P3 Header1-Clauses"/>
    <w:basedOn w:val="Header1-Clauses"/>
    <w:rsid w:val="0098530E"/>
    <w:pPr>
      <w:tabs>
        <w:tab w:val="clear" w:pos="567"/>
      </w:tabs>
    </w:pPr>
    <w:rPr>
      <w:rFonts w:ascii="Times New Roman" w:hAnsi="Times New Roman"/>
      <w:sz w:val="24"/>
      <w:szCs w:val="20"/>
      <w:lang w:val="en-GB"/>
    </w:rPr>
  </w:style>
  <w:style w:type="paragraph" w:customStyle="1" w:styleId="BankNormalCharChar">
    <w:name w:val="BankNormal Char Char"/>
    <w:basedOn w:val="Normal"/>
    <w:rsid w:val="0098530E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szCs w:val="24"/>
      <w:lang w:val="en-US" w:eastAsia="en-GB"/>
    </w:rPr>
  </w:style>
  <w:style w:type="character" w:customStyle="1" w:styleId="StyleItalic">
    <w:name w:val="Style Italic"/>
    <w:rsid w:val="0098530E"/>
  </w:style>
  <w:style w:type="paragraph" w:customStyle="1" w:styleId="BankNormalChar">
    <w:name w:val="BankNormal Char"/>
    <w:basedOn w:val="Normal"/>
    <w:rsid w:val="0098530E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szCs w:val="24"/>
      <w:lang w:val="en-US" w:eastAsia="en-GB"/>
    </w:rPr>
  </w:style>
  <w:style w:type="paragraph" w:styleId="TOAHeading">
    <w:name w:val="toa heading"/>
    <w:basedOn w:val="Normal"/>
    <w:next w:val="Normal"/>
    <w:rsid w:val="0098530E"/>
    <w:pPr>
      <w:tabs>
        <w:tab w:val="left" w:pos="9000"/>
        <w:tab w:val="right" w:pos="9360"/>
      </w:tabs>
      <w:suppressAutoHyphens/>
    </w:pPr>
    <w:rPr>
      <w:szCs w:val="24"/>
      <w:lang w:val="en-US" w:eastAsia="en-US"/>
    </w:rPr>
  </w:style>
  <w:style w:type="paragraph" w:customStyle="1" w:styleId="HeaderStyle">
    <w:name w:val="HeaderStyle"/>
    <w:basedOn w:val="SectionVHeader"/>
    <w:rsid w:val="0098530E"/>
    <w:pPr>
      <w:overflowPunct w:val="0"/>
      <w:autoSpaceDE w:val="0"/>
      <w:autoSpaceDN w:val="0"/>
      <w:adjustRightInd w:val="0"/>
      <w:spacing w:before="120" w:after="120"/>
      <w:textAlignment w:val="baseline"/>
    </w:pPr>
    <w:rPr>
      <w:bCs/>
      <w:szCs w:val="36"/>
      <w:lang w:eastAsia="en-GB"/>
    </w:rPr>
  </w:style>
  <w:style w:type="paragraph" w:customStyle="1" w:styleId="SectionVIIHeader2">
    <w:name w:val="Section VII Header2"/>
    <w:basedOn w:val="Heading1"/>
    <w:autoRedefine/>
    <w:rsid w:val="0098530E"/>
    <w:pPr>
      <w:ind w:left="0" w:right="0"/>
      <w:jc w:val="both"/>
    </w:pPr>
    <w:rPr>
      <w:i/>
      <w:sz w:val="24"/>
      <w:szCs w:val="24"/>
      <w:lang w:val="en-GB"/>
    </w:rPr>
  </w:style>
  <w:style w:type="paragraph" w:customStyle="1" w:styleId="PRNStyle">
    <w:name w:val="PRNStyle"/>
    <w:basedOn w:val="SectionVIIHeader2"/>
    <w:rsid w:val="0098530E"/>
    <w:pPr>
      <w:tabs>
        <w:tab w:val="left" w:pos="360"/>
      </w:tabs>
      <w:overflowPunct w:val="0"/>
      <w:autoSpaceDE w:val="0"/>
      <w:autoSpaceDN w:val="0"/>
      <w:adjustRightInd w:val="0"/>
      <w:spacing w:after="120"/>
      <w:ind w:left="1418"/>
      <w:textAlignment w:val="baseline"/>
      <w:outlineLvl w:val="9"/>
    </w:pPr>
    <w:rPr>
      <w:rFonts w:ascii="Times New Roman Bold" w:hAnsi="Times New Roman Bold" w:cs="Times New Roman Bold"/>
      <w:bCs/>
      <w:lang w:eastAsia="en-GB"/>
    </w:rPr>
  </w:style>
  <w:style w:type="character" w:customStyle="1" w:styleId="StyleHeading122ptChar">
    <w:name w:val="Style Heading 1 + 22 pt Char"/>
    <w:uiPriority w:val="99"/>
    <w:rsid w:val="0098530E"/>
    <w:rPr>
      <w:rFonts w:ascii="Times New Roman Bold" w:hAnsi="Times New Roman Bold" w:cs="Times New Roman Bold"/>
      <w:b/>
      <w:bCs/>
      <w:sz w:val="44"/>
      <w:szCs w:val="44"/>
      <w:lang w:val="en-US" w:eastAsia="en-US"/>
    </w:rPr>
  </w:style>
  <w:style w:type="paragraph" w:customStyle="1" w:styleId="GCCDefinitionsCharCharCharChar">
    <w:name w:val="GCCDefinitions Char Char Char Char"/>
    <w:basedOn w:val="Normal"/>
    <w:uiPriority w:val="99"/>
    <w:rsid w:val="0098530E"/>
    <w:pPr>
      <w:tabs>
        <w:tab w:val="left" w:pos="567"/>
        <w:tab w:val="left" w:pos="1134"/>
      </w:tabs>
      <w:spacing w:after="60"/>
      <w:ind w:left="1134" w:hanging="425"/>
      <w:jc w:val="left"/>
    </w:pPr>
    <w:rPr>
      <w:szCs w:val="24"/>
      <w:lang w:eastAsia="en-US"/>
    </w:rPr>
  </w:style>
  <w:style w:type="paragraph" w:customStyle="1" w:styleId="GCC11Heading">
    <w:name w:val="GCC1.1Heading"/>
    <w:next w:val="GCC11TextCharCharCharCharCharCharCharCharChar"/>
    <w:uiPriority w:val="99"/>
    <w:rsid w:val="0098530E"/>
    <w:pPr>
      <w:numPr>
        <w:numId w:val="23"/>
      </w:numPr>
      <w:tabs>
        <w:tab w:val="left" w:pos="680"/>
      </w:tabs>
      <w:spacing w:before="40" w:after="40" w:line="240" w:lineRule="auto"/>
      <w:ind w:left="680" w:hanging="68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GCC11TextCharCharCharCharCharCharCharCharChar">
    <w:name w:val="GCC1.1Text Char Char Char Char Char Char Char Char Char"/>
    <w:uiPriority w:val="99"/>
    <w:rsid w:val="0098530E"/>
    <w:pPr>
      <w:tabs>
        <w:tab w:val="left" w:pos="709"/>
      </w:tabs>
      <w:spacing w:after="6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GCCiText">
    <w:name w:val="GCC(i)Text"/>
    <w:uiPriority w:val="99"/>
    <w:rsid w:val="0098530E"/>
    <w:pPr>
      <w:spacing w:before="60" w:after="60" w:line="240" w:lineRule="auto"/>
      <w:ind w:left="1701" w:hanging="567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98530E"/>
    <w:rPr>
      <w:color w:val="0000FF"/>
      <w:u w:val="single"/>
    </w:rPr>
  </w:style>
  <w:style w:type="paragraph" w:customStyle="1" w:styleId="GCCAHeading">
    <w:name w:val="GCCAHeading"/>
    <w:uiPriority w:val="99"/>
    <w:rsid w:val="0098530E"/>
    <w:pPr>
      <w:spacing w:before="60" w:after="60" w:line="240" w:lineRule="auto"/>
      <w:jc w:val="center"/>
    </w:pPr>
    <w:rPr>
      <w:rFonts w:ascii="Times New Roman Bold" w:eastAsia="Times New Roman" w:hAnsi="Times New Roman Bold" w:cs="Times New Roman Bold"/>
      <w:b/>
      <w:bCs/>
      <w:sz w:val="24"/>
      <w:szCs w:val="24"/>
      <w:lang w:val="en-GB"/>
    </w:rPr>
  </w:style>
  <w:style w:type="paragraph" w:customStyle="1" w:styleId="GCCDefBulletted">
    <w:name w:val="GCCDefBulletted"/>
    <w:basedOn w:val="GCCDefinitionsCharCharCharChar"/>
    <w:uiPriority w:val="99"/>
    <w:rsid w:val="0098530E"/>
    <w:pPr>
      <w:numPr>
        <w:numId w:val="24"/>
      </w:numPr>
      <w:tabs>
        <w:tab w:val="clear" w:pos="1134"/>
        <w:tab w:val="left" w:pos="1276"/>
      </w:tabs>
      <w:ind w:left="1276"/>
    </w:pPr>
  </w:style>
  <w:style w:type="paragraph" w:customStyle="1" w:styleId="StyleBankNormal16ptBoldCenteredBefore12pt">
    <w:name w:val="Style BankNormal + 16 pt Bold Centered Before:  12 pt"/>
    <w:basedOn w:val="BankNormal"/>
    <w:uiPriority w:val="99"/>
    <w:rsid w:val="0098530E"/>
    <w:pPr>
      <w:spacing w:before="120" w:after="120"/>
      <w:jc w:val="center"/>
    </w:pPr>
    <w:rPr>
      <w:b/>
      <w:bCs/>
      <w:sz w:val="32"/>
      <w:szCs w:val="32"/>
    </w:rPr>
  </w:style>
  <w:style w:type="paragraph" w:customStyle="1" w:styleId="Para">
    <w:name w:val="Para"/>
    <w:uiPriority w:val="99"/>
    <w:rsid w:val="0098530E"/>
    <w:pPr>
      <w:tabs>
        <w:tab w:val="left" w:pos="720"/>
      </w:tabs>
      <w:spacing w:before="6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StyleHeading122ptNotBoldChar">
    <w:name w:val="Style Style Heading 1 + 22 pt + Not Bold Char"/>
    <w:basedOn w:val="StyleHeading122ptChar"/>
    <w:uiPriority w:val="99"/>
    <w:rsid w:val="0098530E"/>
    <w:rPr>
      <w:rFonts w:ascii="Times New Roman Bold" w:hAnsi="Times New Roman Bold" w:cs="Times New Roman Bold"/>
      <w:b/>
      <w:bCs/>
      <w:sz w:val="44"/>
      <w:szCs w:val="44"/>
      <w:lang w:val="en-US" w:eastAsia="en-US"/>
    </w:rPr>
  </w:style>
  <w:style w:type="paragraph" w:customStyle="1" w:styleId="SectionXHeader3">
    <w:name w:val="Section X Header 3"/>
    <w:basedOn w:val="Heading1"/>
    <w:autoRedefine/>
    <w:rsid w:val="0098530E"/>
    <w:pPr>
      <w:spacing w:after="0"/>
      <w:ind w:left="0" w:right="0"/>
      <w:jc w:val="center"/>
    </w:pPr>
    <w:rPr>
      <w:kern w:val="0"/>
      <w:sz w:val="48"/>
    </w:rPr>
  </w:style>
  <w:style w:type="paragraph" w:customStyle="1" w:styleId="StyleAfter10pt">
    <w:name w:val="Style After:  10 pt"/>
    <w:basedOn w:val="Normal"/>
    <w:rsid w:val="0098530E"/>
    <w:pPr>
      <w:spacing w:after="200"/>
      <w:ind w:left="851" w:hanging="851"/>
      <w:jc w:val="left"/>
    </w:pPr>
    <w:rPr>
      <w:lang w:val="es-ES_tradnl"/>
    </w:rPr>
  </w:style>
  <w:style w:type="paragraph" w:customStyle="1" w:styleId="StyleIntroSect91">
    <w:name w:val="StyleIntroSect91"/>
    <w:basedOn w:val="StyleAfter10pt"/>
    <w:rsid w:val="0098530E"/>
    <w:pPr>
      <w:spacing w:before="240" w:after="240"/>
      <w:ind w:left="0" w:firstLine="0"/>
    </w:pPr>
    <w:rPr>
      <w:lang w:val="en-GB"/>
    </w:rPr>
  </w:style>
  <w:style w:type="paragraph" w:styleId="NormalWeb">
    <w:name w:val="Normal (Web)"/>
    <w:basedOn w:val="Normal"/>
    <w:rsid w:val="0098530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8530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30E"/>
    <w:rPr>
      <w:rFonts w:ascii="Tahoma" w:eastAsia="Times New Roman" w:hAnsi="Tahoma" w:cs="Times New Roman"/>
      <w:sz w:val="16"/>
      <w:szCs w:val="16"/>
      <w:lang w:val="en-GB" w:eastAsia="fr-FR"/>
    </w:rPr>
  </w:style>
  <w:style w:type="table" w:styleId="TableGrid">
    <w:name w:val="Table Grid"/>
    <w:basedOn w:val="TableNormal"/>
    <w:rsid w:val="0098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1">
    <w:name w:val="Heading 41"/>
    <w:aliases w:val="Sub-Clause Sub-paragraph"/>
    <w:basedOn w:val="Normal"/>
    <w:next w:val="Normal"/>
    <w:rsid w:val="0098530E"/>
    <w:pPr>
      <w:suppressAutoHyphens/>
      <w:spacing w:before="60" w:after="60" w:line="1" w:lineRule="atLeast"/>
      <w:ind w:leftChars="-1" w:left="-1" w:hangingChars="1" w:hanging="1"/>
      <w:jc w:val="left"/>
      <w:textDirection w:val="btLr"/>
      <w:textAlignment w:val="top"/>
      <w:outlineLvl w:val="3"/>
    </w:pPr>
    <w:rPr>
      <w:position w:val="-1"/>
      <w:sz w:val="20"/>
      <w:szCs w:val="24"/>
    </w:rPr>
  </w:style>
  <w:style w:type="character" w:customStyle="1" w:styleId="UnresolvedMention">
    <w:name w:val="Unresolved Mention"/>
    <w:uiPriority w:val="99"/>
    <w:semiHidden/>
    <w:unhideWhenUsed/>
    <w:rsid w:val="0098530E"/>
    <w:rPr>
      <w:color w:val="605E5C"/>
      <w:shd w:val="clear" w:color="auto" w:fill="E1DFDD"/>
    </w:rPr>
  </w:style>
  <w:style w:type="character" w:styleId="CommentReference">
    <w:name w:val="annotation reference"/>
    <w:rsid w:val="009853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3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530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985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30E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2023-07-19T16:41:00Z</dcterms:created>
  <dcterms:modified xsi:type="dcterms:W3CDTF">2023-08-11T09:26:00Z</dcterms:modified>
</cp:coreProperties>
</file>